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1DFF6" w14:textId="03D4F165" w:rsidR="00ED7947" w:rsidRDefault="003D17D1">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VTS58-</w:t>
      </w:r>
      <w:r w:rsidR="00EA02F3">
        <w:rPr>
          <w:rFonts w:ascii="Calibri" w:hAnsi="Calibri"/>
        </w:rPr>
        <w:t>10.1.8</w:t>
      </w:r>
    </w:p>
    <w:p w14:paraId="7E21DFF7" w14:textId="77777777" w:rsidR="00ED7947" w:rsidRDefault="00ED7947">
      <w:pPr>
        <w:pStyle w:val="BodyText"/>
        <w:tabs>
          <w:tab w:val="left" w:pos="2835"/>
        </w:tabs>
        <w:rPr>
          <w:rFonts w:ascii="Calibri" w:hAnsi="Calibri"/>
        </w:rPr>
      </w:pPr>
    </w:p>
    <w:p w14:paraId="7E21DFF8" w14:textId="77777777" w:rsidR="00ED7947" w:rsidRDefault="00ED7947">
      <w:pPr>
        <w:pStyle w:val="BodyText"/>
        <w:tabs>
          <w:tab w:val="left" w:pos="2835"/>
        </w:tabs>
        <w:rPr>
          <w:rFonts w:ascii="Calibri" w:hAnsi="Calibri"/>
        </w:rPr>
      </w:pPr>
    </w:p>
    <w:p w14:paraId="7E21DFF9" w14:textId="77777777" w:rsidR="00ED7947" w:rsidRDefault="003D17D1">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7E21DFFA" w14:textId="77777777" w:rsidR="00ED7947" w:rsidRDefault="003D17D1">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7E21DFFB" w14:textId="77777777" w:rsidR="00ED7947" w:rsidRDefault="003D17D1">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7E21DFFC" w14:textId="77777777" w:rsidR="00ED7947" w:rsidRDefault="00ED7947">
      <w:pPr>
        <w:pStyle w:val="BodyText"/>
        <w:tabs>
          <w:tab w:val="left" w:pos="2835"/>
        </w:tabs>
        <w:rPr>
          <w:rFonts w:ascii="Calibri" w:hAnsi="Calibri"/>
        </w:rPr>
      </w:pPr>
    </w:p>
    <w:p w14:paraId="7E21DFFD" w14:textId="66BE9882" w:rsidR="00ED7947" w:rsidRDefault="003D17D1">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EA02F3">
        <w:rPr>
          <w:rFonts w:ascii="Calibri" w:hAnsi="Calibri"/>
        </w:rPr>
        <w:t>10.1</w:t>
      </w:r>
    </w:p>
    <w:p w14:paraId="7E21DFFE" w14:textId="4C035ED2" w:rsidR="00ED7947" w:rsidRDefault="003D17D1">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3.8.7c</w:t>
      </w:r>
    </w:p>
    <w:p w14:paraId="7E21DFFF" w14:textId="77777777" w:rsidR="00ED7947" w:rsidRDefault="003D17D1">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7E21E000" w14:textId="77777777" w:rsidR="00ED7947" w:rsidRDefault="00ED7947">
      <w:pPr>
        <w:pStyle w:val="BodyText"/>
        <w:tabs>
          <w:tab w:val="left" w:pos="2835"/>
        </w:tabs>
        <w:rPr>
          <w:rFonts w:ascii="Calibri" w:hAnsi="Calibri"/>
        </w:rPr>
      </w:pPr>
    </w:p>
    <w:p w14:paraId="7E21E002" w14:textId="03C26B4F" w:rsidR="00ED7947" w:rsidRDefault="003D17D1" w:rsidP="00EA02F3">
      <w:pPr>
        <w:jc w:val="center"/>
        <w:rPr>
          <w:rFonts w:ascii="Calibri" w:hAnsi="Calibri" w:cs="Arial"/>
          <w:b/>
          <w:bCs/>
          <w:color w:val="0070C0"/>
          <w:kern w:val="28"/>
          <w:sz w:val="32"/>
          <w:szCs w:val="32"/>
          <w:lang w:eastAsia="zh-CN"/>
        </w:rPr>
      </w:pPr>
      <w:r>
        <w:rPr>
          <w:rFonts w:ascii="Calibri" w:hAnsi="Calibri" w:cs="Arial"/>
          <w:b/>
          <w:bCs/>
          <w:color w:val="0070C0"/>
          <w:kern w:val="28"/>
          <w:sz w:val="32"/>
          <w:szCs w:val="32"/>
          <w:lang w:eastAsia="zh-CN"/>
        </w:rPr>
        <w:t xml:space="preserve">Proposal </w:t>
      </w:r>
      <w:r>
        <w:rPr>
          <w:rFonts w:ascii="Calibri" w:hAnsi="Calibri" w:cs="Arial" w:hint="eastAsia"/>
          <w:b/>
          <w:bCs/>
          <w:color w:val="0070C0"/>
          <w:kern w:val="28"/>
          <w:sz w:val="32"/>
          <w:szCs w:val="32"/>
          <w:lang w:val="en-US" w:eastAsia="zh-CN"/>
        </w:rPr>
        <w:t>on</w:t>
      </w:r>
      <w:r>
        <w:rPr>
          <w:rFonts w:ascii="Calibri" w:hAnsi="Calibri" w:cs="Arial"/>
          <w:b/>
          <w:bCs/>
          <w:color w:val="0070C0"/>
          <w:kern w:val="28"/>
          <w:sz w:val="32"/>
          <w:szCs w:val="32"/>
          <w:lang w:eastAsia="zh-CN"/>
        </w:rPr>
        <w:t xml:space="preserve"> Clarif</w:t>
      </w:r>
      <w:r>
        <w:rPr>
          <w:rFonts w:ascii="Calibri" w:hAnsi="Calibri" w:cs="Arial" w:hint="eastAsia"/>
          <w:b/>
          <w:bCs/>
          <w:color w:val="0070C0"/>
          <w:kern w:val="28"/>
          <w:sz w:val="32"/>
          <w:szCs w:val="32"/>
          <w:lang w:val="en-US" w:eastAsia="zh-CN"/>
        </w:rPr>
        <w:t>ication and Optimization of</w:t>
      </w:r>
      <w:r>
        <w:rPr>
          <w:rFonts w:ascii="Calibri" w:hAnsi="Calibri" w:cs="Arial"/>
          <w:b/>
          <w:bCs/>
          <w:color w:val="0070C0"/>
          <w:kern w:val="28"/>
          <w:sz w:val="32"/>
          <w:szCs w:val="32"/>
          <w:lang w:eastAsia="zh-CN"/>
        </w:rPr>
        <w:t xml:space="preserve"> t</w:t>
      </w:r>
      <w:r>
        <w:rPr>
          <w:rFonts w:ascii="Calibri" w:hAnsi="Calibri" w:cs="Arial" w:hint="eastAsia"/>
          <w:b/>
          <w:bCs/>
          <w:color w:val="0070C0"/>
          <w:kern w:val="28"/>
          <w:sz w:val="32"/>
          <w:szCs w:val="32"/>
          <w:lang w:val="en-US" w:eastAsia="zh-CN"/>
        </w:rPr>
        <w:t>he Curriculum of Mo</w:t>
      </w:r>
      <w:r>
        <w:rPr>
          <w:rFonts w:ascii="Calibri" w:hAnsi="Calibri" w:cs="Arial"/>
          <w:b/>
          <w:bCs/>
          <w:color w:val="0070C0"/>
          <w:kern w:val="28"/>
          <w:sz w:val="32"/>
          <w:szCs w:val="32"/>
          <w:lang w:eastAsia="zh-CN"/>
        </w:rPr>
        <w:t>del Course C0103-5</w:t>
      </w:r>
    </w:p>
    <w:p w14:paraId="7E21E003" w14:textId="77777777" w:rsidR="00ED7947" w:rsidRDefault="003D17D1">
      <w:pPr>
        <w:pStyle w:val="Heading1"/>
        <w:spacing w:after="120"/>
      </w:pPr>
      <w:r>
        <w:rPr>
          <w:rFonts w:hint="eastAsia"/>
        </w:rPr>
        <w:t>Summary</w:t>
      </w:r>
    </w:p>
    <w:p w14:paraId="7E21E004" w14:textId="77777777" w:rsidR="00ED7947" w:rsidRDefault="003D17D1">
      <w:pPr>
        <w:pStyle w:val="BodyText"/>
        <w:rPr>
          <w:rFonts w:ascii="Calibri" w:hAnsi="Calibri"/>
          <w:lang w:eastAsia="de-DE"/>
        </w:rPr>
      </w:pPr>
      <w:r>
        <w:rPr>
          <w:rFonts w:ascii="Calibri" w:hAnsi="Calibri" w:hint="eastAsia"/>
          <w:lang w:eastAsia="de-DE"/>
        </w:rPr>
        <w:t>This document aims to provide</w:t>
      </w:r>
      <w:r>
        <w:rPr>
          <w:rFonts w:ascii="Calibri" w:hAnsi="Calibri" w:hint="eastAsia"/>
          <w:lang w:val="en-US" w:eastAsia="zh-CN"/>
        </w:rPr>
        <w:t xml:space="preserve"> specific</w:t>
      </w:r>
      <w:r>
        <w:rPr>
          <w:rFonts w:ascii="Calibri" w:hAnsi="Calibri" w:hint="eastAsia"/>
          <w:lang w:eastAsia="de-DE"/>
        </w:rPr>
        <w:t xml:space="preserve"> suggestions for the revision of Model Course C0103-5. </w:t>
      </w:r>
      <w:r>
        <w:rPr>
          <w:rFonts w:ascii="Calibri" w:hAnsi="Calibri" w:hint="eastAsia"/>
          <w:lang w:val="en-US" w:eastAsia="zh-CN"/>
        </w:rPr>
        <w:t xml:space="preserve">Drawing on </w:t>
      </w:r>
      <w:r>
        <w:rPr>
          <w:rFonts w:ascii="Calibri" w:hAnsi="Calibri" w:hint="eastAsia"/>
          <w:lang w:eastAsia="de-DE"/>
        </w:rPr>
        <w:t xml:space="preserve">the latest provisions of G1156, the requirements of IMO Resolution A.1158(32), and </w:t>
      </w:r>
      <w:r>
        <w:rPr>
          <w:rFonts w:ascii="Calibri" w:hAnsi="Calibri" w:hint="eastAsia"/>
          <w:lang w:val="en-US" w:eastAsia="zh-CN"/>
        </w:rPr>
        <w:t>VTS training</w:t>
      </w:r>
      <w:r>
        <w:rPr>
          <w:rFonts w:ascii="Calibri" w:hAnsi="Calibri" w:hint="eastAsia"/>
          <w:lang w:eastAsia="de-DE"/>
        </w:rPr>
        <w:t xml:space="preserve"> experience</w:t>
      </w:r>
      <w:r>
        <w:rPr>
          <w:rFonts w:ascii="Calibri" w:hAnsi="Calibri" w:hint="eastAsia"/>
          <w:lang w:val="en-US" w:eastAsia="zh-CN"/>
        </w:rPr>
        <w:t xml:space="preserve"> of</w:t>
      </w:r>
      <w:r>
        <w:rPr>
          <w:rFonts w:ascii="Calibri" w:hAnsi="Calibri" w:hint="eastAsia"/>
          <w:lang w:eastAsia="de-DE"/>
        </w:rPr>
        <w:t xml:space="preserve"> China MSA, it </w:t>
      </w:r>
      <w:r>
        <w:rPr>
          <w:rFonts w:ascii="Calibri" w:hAnsi="Calibri" w:hint="eastAsia"/>
          <w:lang w:val="en-US" w:eastAsia="zh-CN"/>
        </w:rPr>
        <w:t>put</w:t>
      </w:r>
      <w:r>
        <w:rPr>
          <w:rFonts w:ascii="Calibri" w:hAnsi="Calibri" w:hint="eastAsia"/>
          <w:lang w:eastAsia="de-DE"/>
        </w:rPr>
        <w:t>s</w:t>
      </w:r>
      <w:r>
        <w:rPr>
          <w:rFonts w:ascii="Calibri" w:hAnsi="Calibri" w:hint="eastAsia"/>
          <w:lang w:val="en-US" w:eastAsia="zh-CN"/>
        </w:rPr>
        <w:t xml:space="preserve"> forward</w:t>
      </w:r>
      <w:r>
        <w:rPr>
          <w:rFonts w:ascii="Calibri" w:hAnsi="Calibri" w:hint="eastAsia"/>
          <w:lang w:eastAsia="de-DE"/>
        </w:rPr>
        <w:t xml:space="preserve"> targeted </w:t>
      </w:r>
      <w:r>
        <w:rPr>
          <w:rFonts w:ascii="Calibri" w:hAnsi="Calibri" w:hint="eastAsia"/>
          <w:lang w:val="en-US" w:eastAsia="zh-CN"/>
        </w:rPr>
        <w:t>suggestion</w:t>
      </w:r>
      <w:r>
        <w:rPr>
          <w:rFonts w:ascii="Calibri" w:hAnsi="Calibri" w:hint="eastAsia"/>
          <w:lang w:eastAsia="de-DE"/>
        </w:rPr>
        <w:t>s in three key areas</w:t>
      </w:r>
      <w:r>
        <w:rPr>
          <w:rFonts w:ascii="Calibri" w:hAnsi="Calibri" w:hint="eastAsia"/>
          <w:lang w:val="en-US" w:eastAsia="zh-CN"/>
        </w:rPr>
        <w:t xml:space="preserve">: </w:t>
      </w:r>
      <w:r>
        <w:rPr>
          <w:rFonts w:ascii="Calibri" w:hAnsi="Calibri" w:hint="eastAsia"/>
          <w:lang w:eastAsia="de-DE"/>
        </w:rPr>
        <w:t>classification</w:t>
      </w:r>
      <w:r>
        <w:rPr>
          <w:rFonts w:ascii="Calibri" w:hAnsi="Calibri" w:hint="eastAsia"/>
          <w:lang w:val="en-US" w:eastAsia="zh-CN"/>
        </w:rPr>
        <w:t xml:space="preserve"> of training approaches</w:t>
      </w:r>
      <w:r>
        <w:rPr>
          <w:rFonts w:ascii="Calibri" w:hAnsi="Calibri" w:hint="eastAsia"/>
          <w:lang w:eastAsia="de-DE"/>
        </w:rPr>
        <w:t>, structural design, and content updating. The goal is to ensure that the model course better aligns with current VTS operational needs and future development trends.</w:t>
      </w:r>
    </w:p>
    <w:p w14:paraId="7E21E005" w14:textId="77777777" w:rsidR="00ED7947" w:rsidRDefault="003D17D1">
      <w:pPr>
        <w:pStyle w:val="Heading2"/>
        <w:tabs>
          <w:tab w:val="left" w:pos="567"/>
        </w:tabs>
        <w:jc w:val="both"/>
      </w:pPr>
      <w:r>
        <w:rPr>
          <w:rFonts w:hint="eastAsia"/>
        </w:rPr>
        <w:t>Purpose</w:t>
      </w:r>
    </w:p>
    <w:p w14:paraId="7E21E006" w14:textId="77777777" w:rsidR="00ED7947" w:rsidRDefault="003D17D1">
      <w:pPr>
        <w:pStyle w:val="BodyText"/>
        <w:rPr>
          <w:rFonts w:ascii="Calibri" w:hAnsi="Calibri"/>
        </w:rPr>
      </w:pPr>
      <w:r>
        <w:rPr>
          <w:rFonts w:ascii="Calibri" w:hAnsi="Calibri" w:hint="eastAsia"/>
        </w:rPr>
        <w:t xml:space="preserve">Based on current VTS operational practices and training experience, this paper </w:t>
      </w:r>
      <w:r>
        <w:rPr>
          <w:rFonts w:ascii="Calibri" w:hAnsi="Calibri" w:hint="eastAsia"/>
          <w:lang w:val="en-US" w:eastAsia="zh-CN"/>
        </w:rPr>
        <w:t>assesses</w:t>
      </w:r>
      <w:r>
        <w:rPr>
          <w:rFonts w:ascii="Calibri" w:hAnsi="Calibri" w:hint="eastAsia"/>
        </w:rPr>
        <w:t xml:space="preserve"> the relevance of the existing course structure and content, identifies key issues </w:t>
      </w:r>
      <w:r>
        <w:rPr>
          <w:rFonts w:ascii="Calibri" w:hAnsi="Calibri" w:hint="eastAsia"/>
          <w:lang w:val="en-US" w:eastAsia="zh-CN"/>
        </w:rPr>
        <w:t>concerning</w:t>
      </w:r>
      <w:r>
        <w:rPr>
          <w:rFonts w:ascii="Calibri" w:hAnsi="Calibri" w:hint="eastAsia"/>
        </w:rPr>
        <w:t xml:space="preserve"> t</w:t>
      </w:r>
      <w:r>
        <w:rPr>
          <w:rFonts w:ascii="Calibri" w:hAnsi="Calibri" w:hint="eastAsia"/>
          <w:lang w:val="en-US" w:eastAsia="zh-CN"/>
        </w:rPr>
        <w:t>raining targets</w:t>
      </w:r>
      <w:r>
        <w:rPr>
          <w:rFonts w:ascii="Calibri" w:hAnsi="Calibri" w:hint="eastAsia"/>
        </w:rPr>
        <w:t xml:space="preserve">, </w:t>
      </w:r>
      <w:r>
        <w:rPr>
          <w:rFonts w:ascii="Calibri" w:hAnsi="Calibri" w:hint="eastAsia"/>
          <w:lang w:val="en-US" w:eastAsia="zh-CN"/>
        </w:rPr>
        <w:t>curriculum structure</w:t>
      </w:r>
      <w:r>
        <w:rPr>
          <w:rFonts w:ascii="Calibri" w:hAnsi="Calibri" w:hint="eastAsia"/>
        </w:rPr>
        <w:t>, and content updating, and proposes</w:t>
      </w:r>
      <w:r>
        <w:rPr>
          <w:rFonts w:ascii="Calibri" w:hAnsi="Calibri" w:hint="eastAsia"/>
          <w:lang w:val="en-US" w:eastAsia="zh-CN"/>
        </w:rPr>
        <w:t xml:space="preserve"> optimization</w:t>
      </w:r>
      <w:r>
        <w:rPr>
          <w:rFonts w:ascii="Calibri" w:hAnsi="Calibri" w:hint="eastAsia"/>
        </w:rPr>
        <w:t xml:space="preserve"> </w:t>
      </w:r>
      <w:r>
        <w:rPr>
          <w:rFonts w:ascii="Calibri" w:hAnsi="Calibri" w:hint="eastAsia"/>
          <w:lang w:val="en-US" w:eastAsia="zh-CN"/>
        </w:rPr>
        <w:t>suggestion</w:t>
      </w:r>
      <w:r>
        <w:rPr>
          <w:rFonts w:ascii="Calibri" w:hAnsi="Calibri" w:hint="eastAsia"/>
        </w:rPr>
        <w:t>s</w:t>
      </w:r>
      <w:r>
        <w:rPr>
          <w:rFonts w:ascii="Calibri" w:hAnsi="Calibri" w:hint="eastAsia"/>
          <w:lang w:val="en-US" w:eastAsia="zh-CN"/>
        </w:rPr>
        <w:t xml:space="preserve"> for discussion</w:t>
      </w:r>
      <w:r>
        <w:rPr>
          <w:rFonts w:ascii="Calibri" w:hAnsi="Calibri" w:hint="eastAsia"/>
        </w:rPr>
        <w:t xml:space="preserve">. </w:t>
      </w:r>
      <w:r>
        <w:rPr>
          <w:rFonts w:ascii="Calibri" w:hAnsi="Calibri" w:hint="eastAsia"/>
          <w:lang w:val="en-US" w:eastAsia="zh-CN"/>
        </w:rPr>
        <w:t>It intends</w:t>
      </w:r>
      <w:r>
        <w:rPr>
          <w:rFonts w:ascii="Calibri" w:hAnsi="Calibri" w:hint="eastAsia"/>
        </w:rPr>
        <w:t xml:space="preserve"> to provide </w:t>
      </w:r>
      <w:r>
        <w:rPr>
          <w:rFonts w:ascii="Calibri" w:hAnsi="Calibri" w:hint="eastAsia"/>
          <w:lang w:val="en-US" w:eastAsia="zh-CN"/>
        </w:rPr>
        <w:t>references</w:t>
      </w:r>
      <w:r>
        <w:rPr>
          <w:rFonts w:ascii="Calibri" w:hAnsi="Calibri" w:hint="eastAsia"/>
        </w:rPr>
        <w:t xml:space="preserve"> for the</w:t>
      </w:r>
      <w:r>
        <w:rPr>
          <w:rFonts w:ascii="Calibri" w:hAnsi="Calibri" w:hint="eastAsia"/>
          <w:lang w:val="en-US" w:eastAsia="zh-CN"/>
        </w:rPr>
        <w:t xml:space="preserve"> subsequent</w:t>
      </w:r>
      <w:r>
        <w:rPr>
          <w:rFonts w:ascii="Calibri" w:hAnsi="Calibri" w:hint="eastAsia"/>
        </w:rPr>
        <w:t xml:space="preserve"> revision of Model Course C0103-5, </w:t>
      </w:r>
      <w:r>
        <w:rPr>
          <w:rFonts w:ascii="Calibri" w:hAnsi="Calibri" w:hint="eastAsia"/>
          <w:lang w:val="en-US" w:eastAsia="zh-CN"/>
        </w:rPr>
        <w:t xml:space="preserve">facilitating its </w:t>
      </w:r>
      <w:r>
        <w:rPr>
          <w:rFonts w:ascii="Calibri" w:hAnsi="Calibri" w:hint="eastAsia"/>
        </w:rPr>
        <w:t xml:space="preserve">alignment with </w:t>
      </w:r>
      <w:r>
        <w:rPr>
          <w:rFonts w:ascii="Calibri" w:hAnsi="Calibri" w:hint="eastAsia"/>
          <w:lang w:val="en-US" w:eastAsia="zh-CN"/>
        </w:rPr>
        <w:t xml:space="preserve">the </w:t>
      </w:r>
      <w:r>
        <w:rPr>
          <w:rFonts w:ascii="Calibri" w:hAnsi="Calibri" w:hint="eastAsia"/>
        </w:rPr>
        <w:t xml:space="preserve">maintenance </w:t>
      </w:r>
      <w:r>
        <w:rPr>
          <w:rFonts w:ascii="Calibri" w:hAnsi="Calibri" w:hint="eastAsia"/>
          <w:lang w:val="en-US" w:eastAsia="zh-CN"/>
        </w:rPr>
        <w:t xml:space="preserve">of </w:t>
      </w:r>
      <w:r>
        <w:rPr>
          <w:rFonts w:ascii="Calibri" w:hAnsi="Calibri" w:hint="eastAsia"/>
        </w:rPr>
        <w:t>VTS</w:t>
      </w:r>
      <w:r>
        <w:rPr>
          <w:rFonts w:ascii="Calibri" w:hAnsi="Calibri" w:hint="eastAsia"/>
          <w:lang w:val="en-US" w:eastAsia="zh-CN"/>
        </w:rPr>
        <w:t xml:space="preserve"> operators</w:t>
      </w:r>
      <w:r>
        <w:rPr>
          <w:rFonts w:ascii="Calibri" w:hAnsi="Calibri"/>
          <w:lang w:val="en-US" w:eastAsia="zh-CN"/>
        </w:rPr>
        <w:t>’</w:t>
      </w:r>
      <w:r>
        <w:rPr>
          <w:rFonts w:ascii="Calibri" w:hAnsi="Calibri" w:hint="eastAsia"/>
          <w:lang w:val="en-US" w:eastAsia="zh-CN"/>
        </w:rPr>
        <w:t xml:space="preserve"> </w:t>
      </w:r>
      <w:r>
        <w:rPr>
          <w:rFonts w:ascii="Calibri" w:hAnsi="Calibri" w:hint="eastAsia"/>
        </w:rPr>
        <w:t>competence</w:t>
      </w:r>
      <w:r>
        <w:rPr>
          <w:rFonts w:ascii="Calibri" w:hAnsi="Calibri" w:hint="eastAsia"/>
          <w:lang w:val="en-US" w:eastAsia="zh-CN"/>
        </w:rPr>
        <w:t xml:space="preserve"> </w:t>
      </w:r>
      <w:r>
        <w:rPr>
          <w:rFonts w:ascii="Calibri" w:hAnsi="Calibri" w:hint="eastAsia"/>
        </w:rPr>
        <w:t>and</w:t>
      </w:r>
      <w:r>
        <w:rPr>
          <w:rFonts w:ascii="Calibri" w:hAnsi="Calibri" w:hint="eastAsia"/>
          <w:lang w:val="en-US" w:eastAsia="zh-CN"/>
        </w:rPr>
        <w:t xml:space="preserve"> adaptation to</w:t>
      </w:r>
      <w:r>
        <w:rPr>
          <w:rFonts w:ascii="Calibri" w:hAnsi="Calibri" w:hint="eastAsia"/>
        </w:rPr>
        <w:t xml:space="preserve"> future </w:t>
      </w:r>
      <w:r>
        <w:rPr>
          <w:rFonts w:ascii="Calibri" w:hAnsi="Calibri" w:hint="eastAsia"/>
          <w:lang w:val="en-US" w:eastAsia="zh-CN"/>
        </w:rPr>
        <w:t>capability</w:t>
      </w:r>
      <w:r>
        <w:rPr>
          <w:rFonts w:ascii="Calibri" w:hAnsi="Calibri" w:hint="eastAsia"/>
        </w:rPr>
        <w:t xml:space="preserve"> </w:t>
      </w:r>
      <w:r>
        <w:rPr>
          <w:rFonts w:ascii="Calibri" w:hAnsi="Calibri" w:hint="eastAsia"/>
          <w:lang w:val="en-US" w:eastAsia="zh-CN"/>
        </w:rPr>
        <w:t>requirements</w:t>
      </w:r>
      <w:r>
        <w:rPr>
          <w:rFonts w:ascii="Calibri" w:hAnsi="Calibri" w:hint="eastAsia"/>
        </w:rPr>
        <w:t>.</w:t>
      </w:r>
    </w:p>
    <w:p w14:paraId="7E21E007" w14:textId="77777777" w:rsidR="00ED7947" w:rsidRDefault="003D17D1">
      <w:pPr>
        <w:numPr>
          <w:ilvl w:val="1"/>
          <w:numId w:val="0"/>
        </w:numPr>
        <w:tabs>
          <w:tab w:val="left" w:pos="567"/>
          <w:tab w:val="left" w:pos="851"/>
        </w:tabs>
        <w:spacing w:before="120" w:after="120"/>
        <w:ind w:left="851" w:hanging="851"/>
        <w:jc w:val="both"/>
        <w:outlineLvl w:val="1"/>
        <w:rPr>
          <w:rFonts w:ascii="Calibri" w:hAnsi="Calibri"/>
          <w:b/>
          <w:caps/>
          <w:color w:val="0070C0"/>
          <w:kern w:val="28"/>
          <w:sz w:val="24"/>
        </w:rPr>
      </w:pPr>
      <w:r>
        <w:rPr>
          <w:rFonts w:ascii="Calibri" w:hAnsi="Calibri" w:hint="eastAsia"/>
          <w:b/>
          <w:color w:val="0070C0"/>
          <w:sz w:val="24"/>
        </w:rPr>
        <w:t>1.2</w:t>
      </w:r>
      <w:r>
        <w:rPr>
          <w:rFonts w:ascii="Calibri" w:hAnsi="Calibri"/>
          <w:b/>
          <w:color w:val="0070C0"/>
          <w:sz w:val="24"/>
        </w:rPr>
        <w:tab/>
      </w:r>
      <w:r>
        <w:rPr>
          <w:rFonts w:ascii="Calibri" w:hAnsi="Calibri" w:hint="eastAsia"/>
          <w:b/>
          <w:color w:val="0070C0"/>
          <w:sz w:val="24"/>
        </w:rPr>
        <w:t>Related documents</w:t>
      </w:r>
    </w:p>
    <w:p w14:paraId="7E21E008" w14:textId="77777777" w:rsidR="00ED7947" w:rsidRDefault="003D17D1">
      <w:pPr>
        <w:spacing w:after="120"/>
        <w:ind w:firstLineChars="200" w:firstLine="440"/>
        <w:jc w:val="both"/>
        <w:rPr>
          <w:rFonts w:ascii="Calibri" w:hAnsi="Calibri"/>
          <w:color w:val="000000" w:themeColor="text1"/>
          <w:lang w:val="en-US" w:eastAsia="zh-CN"/>
        </w:rPr>
      </w:pPr>
      <w:bookmarkStart w:id="0" w:name="_Hlk188270648"/>
      <w:r>
        <w:rPr>
          <w:rFonts w:ascii="Calibri" w:hAnsi="Calibri"/>
          <w:color w:val="000000" w:themeColor="text1"/>
          <w:lang w:val="en-US" w:eastAsia="zh-CN"/>
        </w:rPr>
        <w:t>IMO Resolution A.1158(32)</w:t>
      </w:r>
    </w:p>
    <w:p w14:paraId="7E21E009" w14:textId="77777777" w:rsidR="00ED7947" w:rsidRDefault="003D17D1">
      <w:pPr>
        <w:spacing w:after="120"/>
        <w:ind w:firstLineChars="200" w:firstLine="440"/>
        <w:jc w:val="both"/>
        <w:rPr>
          <w:rFonts w:ascii="Calibri" w:hAnsi="Calibri"/>
          <w:color w:val="000000" w:themeColor="text1"/>
          <w:lang w:val="en-US" w:eastAsia="zh-CN"/>
        </w:rPr>
      </w:pPr>
      <w:r>
        <w:rPr>
          <w:rFonts w:ascii="Calibri" w:hAnsi="Calibri"/>
          <w:color w:val="000000" w:themeColor="text1"/>
          <w:lang w:val="en-US" w:eastAsia="zh-CN"/>
        </w:rPr>
        <w:t>G1156</w:t>
      </w:r>
      <w:r>
        <w:rPr>
          <w:rFonts w:ascii="Calibri" w:hAnsi="Calibri" w:hint="eastAsia"/>
          <w:color w:val="000000" w:themeColor="text1"/>
          <w:lang w:val="en-US" w:eastAsia="zh-CN"/>
        </w:rPr>
        <w:t xml:space="preserve">      </w:t>
      </w:r>
      <w:r>
        <w:rPr>
          <w:rFonts w:ascii="Calibri" w:hAnsi="Calibri"/>
          <w:color w:val="000000" w:themeColor="text1"/>
          <w:lang w:val="en-US" w:eastAsia="zh-CN"/>
        </w:rPr>
        <w:t xml:space="preserve"> Recruitment, Training and Certification of VTS Personnel</w:t>
      </w:r>
    </w:p>
    <w:p w14:paraId="7E21E00A" w14:textId="77777777" w:rsidR="00ED7947" w:rsidRDefault="003D17D1">
      <w:pPr>
        <w:spacing w:after="120"/>
        <w:ind w:firstLineChars="200" w:firstLine="440"/>
        <w:jc w:val="both"/>
        <w:rPr>
          <w:rFonts w:ascii="Calibri" w:hAnsi="Calibri"/>
          <w:color w:val="000000" w:themeColor="text1"/>
          <w:lang w:val="en-US" w:eastAsia="zh-CN"/>
        </w:rPr>
      </w:pPr>
      <w:r>
        <w:rPr>
          <w:rFonts w:ascii="Calibri" w:hAnsi="Calibri"/>
          <w:color w:val="000000" w:themeColor="text1"/>
          <w:lang w:val="en-US" w:eastAsia="zh-CN"/>
        </w:rPr>
        <w:t>R0103       Training and Certification of VTS Personnel</w:t>
      </w:r>
    </w:p>
    <w:p w14:paraId="7E21E00B" w14:textId="77777777" w:rsidR="00ED7947" w:rsidRDefault="003D17D1">
      <w:pPr>
        <w:spacing w:after="120"/>
        <w:ind w:firstLineChars="200" w:firstLine="440"/>
        <w:jc w:val="both"/>
        <w:rPr>
          <w:rFonts w:ascii="Calibri" w:hAnsi="Calibri"/>
          <w:color w:val="000000" w:themeColor="text1"/>
          <w:lang w:val="en-US" w:eastAsia="zh-CN"/>
        </w:rPr>
      </w:pPr>
      <w:r>
        <w:rPr>
          <w:rFonts w:ascii="Calibri" w:hAnsi="Calibri"/>
          <w:color w:val="000000" w:themeColor="text1"/>
          <w:lang w:val="en-US" w:eastAsia="zh-CN"/>
        </w:rPr>
        <w:t xml:space="preserve">C0103-5    The Revalidation Process For VTS Qualification </w:t>
      </w:r>
      <w:r>
        <w:rPr>
          <w:rFonts w:ascii="Calibri" w:hAnsi="Calibri" w:hint="eastAsia"/>
          <w:color w:val="000000" w:themeColor="text1"/>
          <w:lang w:val="en-US" w:eastAsia="zh-CN"/>
        </w:rPr>
        <w:t>a</w:t>
      </w:r>
      <w:r>
        <w:rPr>
          <w:rFonts w:ascii="Calibri" w:hAnsi="Calibri"/>
          <w:color w:val="000000" w:themeColor="text1"/>
          <w:lang w:val="en-US" w:eastAsia="zh-CN"/>
        </w:rPr>
        <w:t>nd Certification</w:t>
      </w:r>
    </w:p>
    <w:p w14:paraId="7E21E00C" w14:textId="77777777" w:rsidR="00ED7947" w:rsidRDefault="003D17D1">
      <w:pPr>
        <w:spacing w:after="120"/>
        <w:ind w:firstLineChars="200" w:firstLine="440"/>
        <w:jc w:val="both"/>
        <w:rPr>
          <w:rFonts w:ascii="Calibri" w:hAnsi="Calibri"/>
          <w:color w:val="000000" w:themeColor="text1"/>
          <w:lang w:val="en-US" w:eastAsia="zh-CN"/>
        </w:rPr>
      </w:pPr>
      <w:r>
        <w:rPr>
          <w:rFonts w:ascii="Calibri" w:hAnsi="Calibri"/>
          <w:color w:val="000000" w:themeColor="text1"/>
          <w:lang w:val="en-US" w:eastAsia="zh-CN"/>
        </w:rPr>
        <w:t xml:space="preserve">VTS57-10.1.1 </w:t>
      </w:r>
      <w:r>
        <w:rPr>
          <w:rFonts w:ascii="Calibri" w:hAnsi="Calibri" w:hint="eastAsia"/>
          <w:color w:val="000000" w:themeColor="text1"/>
          <w:lang w:val="en-US" w:eastAsia="zh-CN"/>
        </w:rPr>
        <w:t xml:space="preserve"> </w:t>
      </w:r>
      <w:r>
        <w:rPr>
          <w:rFonts w:ascii="Calibri" w:hAnsi="Calibri"/>
          <w:color w:val="000000" w:themeColor="text1"/>
          <w:lang w:val="en-US" w:eastAsia="zh-CN"/>
        </w:rPr>
        <w:t>Proposal on Revising Model Course C0103-5</w:t>
      </w:r>
    </w:p>
    <w:p w14:paraId="7E21E00D" w14:textId="77777777" w:rsidR="00ED7947" w:rsidRDefault="003D17D1">
      <w:pPr>
        <w:spacing w:after="120"/>
        <w:ind w:firstLineChars="200" w:firstLine="440"/>
        <w:jc w:val="both"/>
        <w:rPr>
          <w:rFonts w:ascii="Calibri" w:hAnsi="Calibri"/>
          <w:color w:val="000000" w:themeColor="text1"/>
          <w:lang w:val="en-US" w:eastAsia="zh-CN"/>
        </w:rPr>
      </w:pPr>
      <w:r>
        <w:rPr>
          <w:rFonts w:ascii="Calibri" w:hAnsi="Calibri"/>
          <w:color w:val="000000" w:themeColor="text1"/>
          <w:lang w:val="en-US" w:eastAsia="zh-CN"/>
        </w:rPr>
        <w:t>Revised C0103-5 for ICG-04</w:t>
      </w:r>
    </w:p>
    <w:p w14:paraId="7E21E00E" w14:textId="77777777" w:rsidR="00ED7947" w:rsidRDefault="003D17D1">
      <w:pPr>
        <w:spacing w:after="120"/>
        <w:ind w:firstLineChars="200" w:firstLine="440"/>
        <w:jc w:val="both"/>
        <w:rPr>
          <w:rFonts w:ascii="Calibri" w:hAnsi="Calibri"/>
          <w:color w:val="000000" w:themeColor="text1"/>
          <w:lang w:val="en-US" w:eastAsia="zh-CN"/>
        </w:rPr>
      </w:pPr>
      <w:r>
        <w:rPr>
          <w:rFonts w:ascii="Calibri" w:hAnsi="Calibri"/>
          <w:color w:val="000000" w:themeColor="text1"/>
          <w:lang w:val="en-US" w:eastAsia="zh-CN"/>
        </w:rPr>
        <w:t>Review G1156-Reviewed-ICG-04</w:t>
      </w:r>
    </w:p>
    <w:bookmarkEnd w:id="0"/>
    <w:p w14:paraId="7E21E00F" w14:textId="77777777" w:rsidR="00ED7947" w:rsidRDefault="003D17D1">
      <w:pPr>
        <w:pStyle w:val="Heading1"/>
        <w:spacing w:after="120"/>
        <w:jc w:val="both"/>
        <w:rPr>
          <w:lang w:eastAsia="en-GB"/>
        </w:rPr>
      </w:pPr>
      <w:r>
        <w:rPr>
          <w:rFonts w:hint="eastAsia"/>
        </w:rPr>
        <w:t xml:space="preserve"> </w:t>
      </w:r>
      <w:r>
        <w:rPr>
          <w:rFonts w:hint="eastAsia"/>
          <w:lang w:eastAsia="en-GB"/>
        </w:rPr>
        <w:t>Background</w:t>
      </w:r>
    </w:p>
    <w:p w14:paraId="7E21E010" w14:textId="77777777" w:rsidR="00ED7947" w:rsidRDefault="003D17D1">
      <w:pPr>
        <w:spacing w:after="120"/>
        <w:jc w:val="both"/>
        <w:rPr>
          <w:rFonts w:ascii="Calibri" w:hAnsi="Calibri"/>
        </w:rPr>
      </w:pPr>
      <w:r>
        <w:rPr>
          <w:rFonts w:ascii="Calibri" w:hAnsi="Calibri" w:hint="eastAsia"/>
          <w:lang w:val="en-US" w:eastAsia="zh-CN"/>
        </w:rPr>
        <w:t>In accordance with</w:t>
      </w:r>
      <w:r>
        <w:rPr>
          <w:rFonts w:ascii="Calibri" w:hAnsi="Calibri" w:hint="eastAsia"/>
        </w:rPr>
        <w:t xml:space="preserve"> the latest requirements of G1156 </w:t>
      </w:r>
      <w:r>
        <w:rPr>
          <w:rFonts w:ascii="Calibri" w:hAnsi="Calibri" w:hint="eastAsia"/>
          <w:i/>
          <w:iCs/>
        </w:rPr>
        <w:t>Recruitment, Training and Certification of VTS Personnel</w:t>
      </w:r>
      <w:r>
        <w:rPr>
          <w:rFonts w:ascii="Calibri" w:hAnsi="Calibri" w:hint="eastAsia"/>
        </w:rPr>
        <w:t xml:space="preserve"> and IMO Resolution A.1158(32), Model Course C0103-5 </w:t>
      </w:r>
      <w:r>
        <w:rPr>
          <w:rFonts w:ascii="Calibri" w:hAnsi="Calibri" w:hint="eastAsia"/>
          <w:lang w:val="en-US" w:eastAsia="zh-CN"/>
        </w:rPr>
        <w:t>need</w:t>
      </w:r>
      <w:r>
        <w:rPr>
          <w:rFonts w:ascii="Calibri" w:hAnsi="Calibri" w:hint="eastAsia"/>
        </w:rPr>
        <w:t>s comprehensive update</w:t>
      </w:r>
      <w:r>
        <w:rPr>
          <w:rFonts w:ascii="Calibri" w:hAnsi="Calibri" w:hint="eastAsia"/>
          <w:lang w:val="en-US" w:eastAsia="zh-CN"/>
        </w:rPr>
        <w:t>s</w:t>
      </w:r>
      <w:r>
        <w:rPr>
          <w:rFonts w:ascii="Calibri" w:hAnsi="Calibri" w:hint="eastAsia"/>
        </w:rPr>
        <w:t xml:space="preserve"> in terms of its t</w:t>
      </w:r>
      <w:r>
        <w:rPr>
          <w:rFonts w:ascii="Calibri" w:hAnsi="Calibri" w:hint="eastAsia"/>
          <w:lang w:val="en-US" w:eastAsia="zh-CN"/>
        </w:rPr>
        <w:t xml:space="preserve">raining </w:t>
      </w:r>
      <w:r>
        <w:rPr>
          <w:rFonts w:ascii="Calibri" w:hAnsi="Calibri" w:hint="eastAsia"/>
          <w:lang w:val="en-US" w:eastAsia="zh-CN"/>
        </w:rPr>
        <w:lastRenderedPageBreak/>
        <w:t>targets</w:t>
      </w:r>
      <w:r>
        <w:rPr>
          <w:rFonts w:ascii="Calibri" w:hAnsi="Calibri" w:hint="eastAsia"/>
        </w:rPr>
        <w:t>, training formats, and assessment mechanisms for revalidation. In previous practice</w:t>
      </w:r>
      <w:r>
        <w:rPr>
          <w:rFonts w:ascii="Calibri" w:hAnsi="Calibri" w:hint="eastAsia"/>
          <w:lang w:val="en-US" w:eastAsia="zh-CN"/>
        </w:rPr>
        <w:t xml:space="preserve"> of VTS operation and talent cultivation</w:t>
      </w:r>
      <w:r>
        <w:rPr>
          <w:rFonts w:ascii="Calibri" w:hAnsi="Calibri" w:hint="eastAsia"/>
        </w:rPr>
        <w:t xml:space="preserve">, China MSA </w:t>
      </w:r>
      <w:r>
        <w:rPr>
          <w:rFonts w:ascii="Calibri" w:hAnsi="Calibri" w:hint="eastAsia"/>
          <w:lang w:eastAsia="zh-CN"/>
        </w:rPr>
        <w:t xml:space="preserve">has </w:t>
      </w:r>
      <w:r>
        <w:rPr>
          <w:rFonts w:ascii="Calibri" w:hAnsi="Calibri" w:hint="eastAsia"/>
        </w:rPr>
        <w:t>also f</w:t>
      </w:r>
      <w:r>
        <w:rPr>
          <w:rFonts w:ascii="Calibri" w:hAnsi="Calibri" w:hint="eastAsia"/>
          <w:lang w:val="en-US" w:eastAsia="zh-CN"/>
        </w:rPr>
        <w:t>ound</w:t>
      </w:r>
      <w:r>
        <w:rPr>
          <w:rFonts w:ascii="Calibri" w:hAnsi="Calibri" w:hint="eastAsia"/>
        </w:rPr>
        <w:t xml:space="preserve"> that a uniform and static course structure fails to </w:t>
      </w:r>
      <w:r>
        <w:rPr>
          <w:rFonts w:ascii="Calibri" w:hAnsi="Calibri" w:hint="eastAsia"/>
          <w:lang w:val="en-US" w:eastAsia="zh-CN"/>
        </w:rPr>
        <w:t>meet</w:t>
      </w:r>
      <w:r>
        <w:rPr>
          <w:rFonts w:ascii="Calibri" w:hAnsi="Calibri" w:hint="eastAsia"/>
        </w:rPr>
        <w:t xml:space="preserve"> the diverse needs of different VTS roles and lacks data-driven analysis and operational guidance in intelligent VTS scenarios.</w:t>
      </w:r>
    </w:p>
    <w:p w14:paraId="7E21E011" w14:textId="77777777" w:rsidR="00ED7947" w:rsidRDefault="003D17D1">
      <w:pPr>
        <w:spacing w:after="120"/>
        <w:jc w:val="both"/>
        <w:rPr>
          <w:rFonts w:ascii="Calibri" w:hAnsi="Calibri"/>
        </w:rPr>
      </w:pPr>
      <w:r>
        <w:rPr>
          <w:rFonts w:ascii="Calibri" w:hAnsi="Calibri" w:hint="eastAsia"/>
        </w:rPr>
        <w:t xml:space="preserve">During </w:t>
      </w:r>
      <w:r>
        <w:rPr>
          <w:rFonts w:ascii="Calibri" w:hAnsi="Calibri" w:hint="eastAsia"/>
          <w:lang w:eastAsia="zh-CN"/>
        </w:rPr>
        <w:t xml:space="preserve">the meetings of </w:t>
      </w:r>
      <w:r>
        <w:rPr>
          <w:rFonts w:ascii="Calibri" w:hAnsi="Calibri" w:hint="eastAsia"/>
        </w:rPr>
        <w:t>VTS56 and VTS57, several Member States recommended that the course</w:t>
      </w:r>
      <w:r>
        <w:rPr>
          <w:rFonts w:ascii="Calibri" w:hAnsi="Calibri" w:hint="eastAsia"/>
          <w:lang w:val="en-US" w:eastAsia="zh-CN"/>
        </w:rPr>
        <w:t xml:space="preserve"> should</w:t>
      </w:r>
      <w:r>
        <w:rPr>
          <w:rFonts w:ascii="Calibri" w:hAnsi="Calibri" w:hint="eastAsia"/>
        </w:rPr>
        <w:t xml:space="preserve"> focus on practical operational skills and dynamic competence assessments, and advocat</w:t>
      </w:r>
      <w:r>
        <w:rPr>
          <w:rFonts w:ascii="Calibri" w:hAnsi="Calibri" w:hint="eastAsia"/>
          <w:lang w:val="en-US" w:eastAsia="zh-CN"/>
        </w:rPr>
        <w:t>ed a</w:t>
      </w:r>
      <w:r>
        <w:rPr>
          <w:rFonts w:ascii="Calibri" w:hAnsi="Calibri" w:hint="eastAsia"/>
        </w:rPr>
        <w:t xml:space="preserve"> modular, role-oriented course design. At the intersessional meeting, the working group further clarified that C0103-5 should apply only to on-</w:t>
      </w:r>
      <w:r>
        <w:rPr>
          <w:rFonts w:ascii="Calibri" w:hAnsi="Calibri" w:hint="eastAsia"/>
          <w:lang w:val="en-US" w:eastAsia="zh-CN"/>
        </w:rPr>
        <w:t>the-job</w:t>
      </w:r>
      <w:r>
        <w:rPr>
          <w:rFonts w:ascii="Calibri" w:hAnsi="Calibri" w:hint="eastAsia"/>
        </w:rPr>
        <w:t xml:space="preserve"> VTS personnel who have completed initial training (e.g., C0103-1/-3), </w:t>
      </w:r>
      <w:r>
        <w:rPr>
          <w:rFonts w:ascii="Calibri" w:hAnsi="Calibri" w:hint="eastAsia"/>
          <w:lang w:val="en-US" w:eastAsia="zh-CN"/>
        </w:rPr>
        <w:t>meaning that</w:t>
      </w:r>
      <w:r>
        <w:rPr>
          <w:rFonts w:ascii="Calibri" w:hAnsi="Calibri" w:hint="eastAsia"/>
        </w:rPr>
        <w:t xml:space="preserve"> basic instructional content should be </w:t>
      </w:r>
      <w:r>
        <w:rPr>
          <w:rFonts w:ascii="Calibri" w:hAnsi="Calibri" w:hint="eastAsia"/>
          <w:lang w:val="en-US" w:eastAsia="zh-CN"/>
        </w:rPr>
        <w:t>replaced by</w:t>
      </w:r>
      <w:r>
        <w:rPr>
          <w:rFonts w:ascii="Calibri" w:hAnsi="Calibri" w:hint="eastAsia"/>
        </w:rPr>
        <w:t xml:space="preserve"> competence enhancement program.</w:t>
      </w:r>
    </w:p>
    <w:p w14:paraId="7E21E012" w14:textId="77777777" w:rsidR="00ED7947" w:rsidRDefault="003D17D1">
      <w:pPr>
        <w:spacing w:after="120"/>
        <w:jc w:val="both"/>
        <w:rPr>
          <w:rFonts w:ascii="Calibri" w:hAnsi="Calibri"/>
        </w:rPr>
      </w:pPr>
      <w:r>
        <w:rPr>
          <w:rFonts w:ascii="Calibri" w:hAnsi="Calibri" w:hint="eastAsia"/>
        </w:rPr>
        <w:t xml:space="preserve">At the ICG-04 intersessional meeting, these adjustments were formally incorporated into the revised course draft, and corresponding implementation </w:t>
      </w:r>
      <w:r>
        <w:rPr>
          <w:rFonts w:ascii="Calibri" w:hAnsi="Calibri" w:hint="eastAsia"/>
          <w:lang w:val="en-US" w:eastAsia="zh-CN"/>
        </w:rPr>
        <w:t>details</w:t>
      </w:r>
      <w:r>
        <w:rPr>
          <w:rFonts w:ascii="Segoe UI" w:eastAsia="Segoe UI" w:hAnsi="Segoe UI" w:cs="Segoe UI"/>
          <w:sz w:val="16"/>
          <w:szCs w:val="16"/>
          <w:shd w:val="clear" w:color="auto" w:fill="FFFFFF"/>
        </w:rPr>
        <w:t>—</w:t>
      </w:r>
      <w:r>
        <w:rPr>
          <w:rFonts w:ascii="Calibri" w:hAnsi="Calibri" w:hint="eastAsia"/>
          <w:lang w:val="en-US" w:eastAsia="zh-CN"/>
        </w:rPr>
        <w:t>s</w:t>
      </w:r>
      <w:r>
        <w:rPr>
          <w:rFonts w:ascii="Calibri" w:hAnsi="Calibri" w:hint="eastAsia"/>
        </w:rPr>
        <w:t xml:space="preserve">uch as revalidation pathway classification, task analysis methods, and principles for applying </w:t>
      </w:r>
      <w:r>
        <w:rPr>
          <w:rFonts w:ascii="Calibri" w:hAnsi="Calibri" w:hint="eastAsia"/>
          <w:lang w:val="en-US" w:eastAsia="zh-CN"/>
        </w:rPr>
        <w:t>e</w:t>
      </w:r>
      <w:r>
        <w:rPr>
          <w:rFonts w:ascii="Calibri" w:hAnsi="Calibri" w:hint="eastAsia"/>
        </w:rPr>
        <w:t>-learning</w:t>
      </w:r>
      <w:r>
        <w:rPr>
          <w:rFonts w:ascii="Segoe UI" w:eastAsia="Segoe UI" w:hAnsi="Segoe UI" w:cs="Segoe UI"/>
          <w:sz w:val="16"/>
          <w:szCs w:val="16"/>
          <w:shd w:val="clear" w:color="auto" w:fill="FFFFFF"/>
        </w:rPr>
        <w:t>—</w:t>
      </w:r>
      <w:r>
        <w:rPr>
          <w:rFonts w:ascii="Calibri" w:hAnsi="Calibri" w:hint="eastAsia"/>
        </w:rPr>
        <w:t xml:space="preserve">were reflected in the </w:t>
      </w:r>
      <w:r>
        <w:rPr>
          <w:rFonts w:ascii="Calibri" w:hAnsi="Calibri" w:hint="eastAsia"/>
          <w:lang w:val="en-US" w:eastAsia="zh-CN"/>
        </w:rPr>
        <w:t xml:space="preserve">revised </w:t>
      </w:r>
      <w:r>
        <w:rPr>
          <w:rFonts w:ascii="Calibri" w:hAnsi="Calibri" w:hint="eastAsia"/>
        </w:rPr>
        <w:t>G1156 draft.</w:t>
      </w:r>
    </w:p>
    <w:p w14:paraId="7E21E013" w14:textId="77777777" w:rsidR="00ED7947" w:rsidRDefault="003D17D1">
      <w:pPr>
        <w:spacing w:after="120"/>
        <w:jc w:val="both"/>
        <w:rPr>
          <w:rFonts w:ascii="Calibri" w:hAnsi="Calibri"/>
        </w:rPr>
      </w:pPr>
      <w:r>
        <w:rPr>
          <w:rFonts w:ascii="Calibri" w:hAnsi="Calibri" w:hint="eastAsia"/>
        </w:rPr>
        <w:t xml:space="preserve">While general agreement on the course positioning has been reached, further refinement is </w:t>
      </w:r>
      <w:r>
        <w:rPr>
          <w:rFonts w:ascii="Calibri" w:hAnsi="Calibri" w:hint="eastAsia"/>
          <w:lang w:val="en-US" w:eastAsia="zh-CN"/>
        </w:rPr>
        <w:t>requir</w:t>
      </w:r>
      <w:r>
        <w:rPr>
          <w:rFonts w:ascii="Calibri" w:hAnsi="Calibri" w:hint="eastAsia"/>
        </w:rPr>
        <w:t xml:space="preserve">ed </w:t>
      </w:r>
      <w:r>
        <w:rPr>
          <w:rFonts w:ascii="Calibri" w:hAnsi="Calibri" w:hint="eastAsia"/>
          <w:lang w:val="en-US" w:eastAsia="zh-CN"/>
        </w:rPr>
        <w:t>regarding</w:t>
      </w:r>
      <w:r>
        <w:rPr>
          <w:rFonts w:ascii="Calibri" w:hAnsi="Calibri" w:hint="eastAsia"/>
        </w:rPr>
        <w:t xml:space="preserve"> its implementation pathways, role-based differentiation, and future-oriented content to enhance the course</w:t>
      </w:r>
      <w:r>
        <w:rPr>
          <w:rFonts w:ascii="Calibri" w:hAnsi="Calibri"/>
          <w:lang w:val="en-US" w:eastAsia="zh-CN"/>
        </w:rPr>
        <w:t>’</w:t>
      </w:r>
      <w:r>
        <w:rPr>
          <w:rFonts w:ascii="Calibri" w:hAnsi="Calibri" w:hint="eastAsia"/>
        </w:rPr>
        <w:t xml:space="preserve">s applicability and effectiveness across different </w:t>
      </w:r>
      <w:r>
        <w:rPr>
          <w:rFonts w:ascii="Calibri" w:hAnsi="Calibri" w:hint="eastAsia"/>
          <w:lang w:val="en-US" w:eastAsia="zh-CN"/>
        </w:rPr>
        <w:t>states</w:t>
      </w:r>
      <w:r>
        <w:rPr>
          <w:rFonts w:ascii="Calibri" w:hAnsi="Calibri" w:hint="eastAsia"/>
        </w:rPr>
        <w:t>.</w:t>
      </w:r>
    </w:p>
    <w:p w14:paraId="7E21E014" w14:textId="77777777" w:rsidR="00ED7947" w:rsidRDefault="003D17D1">
      <w:pPr>
        <w:pStyle w:val="Heading1"/>
        <w:spacing w:after="120"/>
        <w:jc w:val="both"/>
        <w:rPr>
          <w:lang w:val="en-US" w:eastAsia="zh-CN"/>
        </w:rPr>
      </w:pPr>
      <w:r>
        <w:tab/>
      </w:r>
      <w:r>
        <w:rPr>
          <w:rFonts w:hint="eastAsia"/>
          <w:lang w:val="en-US" w:eastAsia="zh-CN"/>
        </w:rPr>
        <w:t>Discussion</w:t>
      </w:r>
    </w:p>
    <w:p w14:paraId="7E21E015" w14:textId="77777777" w:rsidR="00ED7947" w:rsidRDefault="003D17D1">
      <w:pPr>
        <w:pStyle w:val="Heading2"/>
        <w:rPr>
          <w:lang w:val="en-US" w:eastAsia="zh-CN"/>
        </w:rPr>
      </w:pPr>
      <w:r>
        <w:rPr>
          <w:rFonts w:hint="eastAsia"/>
          <w:lang w:val="en-US" w:eastAsia="zh-CN"/>
        </w:rPr>
        <w:t>Refining Training Approaches</w:t>
      </w:r>
    </w:p>
    <w:p w14:paraId="7E21E016" w14:textId="77777777" w:rsidR="00ED7947" w:rsidRDefault="003D17D1">
      <w:pPr>
        <w:spacing w:after="120"/>
        <w:jc w:val="both"/>
        <w:rPr>
          <w:rFonts w:ascii="Calibri" w:hAnsi="Calibri"/>
          <w:lang w:val="en-US" w:eastAsia="zh-CN"/>
        </w:rPr>
      </w:pPr>
      <w:r>
        <w:rPr>
          <w:rFonts w:ascii="Calibri" w:hAnsi="Calibri" w:hint="eastAsia"/>
          <w:lang w:val="en-US" w:eastAsia="zh-CN"/>
        </w:rPr>
        <w:t>As per the revisions adopted during ICG-04, Model Course C0103-5 is now explicitly designated for on-the-job VTS personnel who have completed initial training, with the training objective focusing on maintaining competence and adapting to changes in technology, services, and organizational structures. Therefore, it is recommended that revalidation training approaches be further refined for different operational scenarios to enhance the course</w:t>
      </w:r>
      <w:r>
        <w:rPr>
          <w:rFonts w:ascii="Calibri" w:hAnsi="Calibri"/>
          <w:lang w:val="en-US" w:eastAsia="zh-CN"/>
        </w:rPr>
        <w:t>’</w:t>
      </w:r>
      <w:r>
        <w:rPr>
          <w:rFonts w:ascii="Calibri" w:hAnsi="Calibri" w:hint="eastAsia"/>
          <w:lang w:val="en-US" w:eastAsia="zh-CN"/>
        </w:rPr>
        <w:t>s relevance and practical implementation.</w:t>
      </w:r>
    </w:p>
    <w:p w14:paraId="7E21E017" w14:textId="77777777" w:rsidR="00ED7947" w:rsidRDefault="003D17D1">
      <w:pPr>
        <w:spacing w:after="120"/>
        <w:jc w:val="both"/>
        <w:rPr>
          <w:rFonts w:ascii="Calibri" w:hAnsi="Calibri"/>
          <w:lang w:val="en-US" w:eastAsia="zh-CN"/>
        </w:rPr>
      </w:pPr>
      <w:r>
        <w:rPr>
          <w:rFonts w:ascii="Calibri" w:hAnsi="Calibri" w:hint="eastAsia"/>
          <w:lang w:val="en-US" w:eastAsia="zh-CN"/>
        </w:rPr>
        <w:t>Suggestions are as follows:</w:t>
      </w:r>
    </w:p>
    <w:p w14:paraId="7E21E018" w14:textId="77777777" w:rsidR="00ED7947" w:rsidRDefault="003D17D1">
      <w:pPr>
        <w:numPr>
          <w:ilvl w:val="0"/>
          <w:numId w:val="16"/>
        </w:numPr>
        <w:spacing w:after="120"/>
        <w:jc w:val="both"/>
        <w:rPr>
          <w:rFonts w:ascii="Calibri" w:hAnsi="Calibri"/>
          <w:lang w:val="en-US" w:eastAsia="zh-CN"/>
        </w:rPr>
      </w:pPr>
      <w:r>
        <w:rPr>
          <w:rFonts w:ascii="Calibri" w:hAnsi="Calibri" w:hint="eastAsia"/>
          <w:lang w:val="en-US" w:eastAsia="zh-CN"/>
        </w:rPr>
        <w:t xml:space="preserve">For personnel whose certificates are about to expire or who have been absent from duty for less than 3 months, revalidation may be achieved through a streamlined </w:t>
      </w:r>
      <w:r>
        <w:rPr>
          <w:rFonts w:ascii="Calibri" w:hAnsi="Calibri"/>
          <w:lang w:val="en-US" w:eastAsia="zh-CN"/>
        </w:rPr>
        <w:t>“</w:t>
      </w:r>
      <w:r>
        <w:rPr>
          <w:rFonts w:ascii="Calibri" w:hAnsi="Calibri" w:hint="eastAsia"/>
          <w:lang w:val="en-US" w:eastAsia="zh-CN"/>
        </w:rPr>
        <w:t>update training</w:t>
      </w:r>
      <w:r>
        <w:rPr>
          <w:rFonts w:ascii="Calibri" w:hAnsi="Calibri"/>
          <w:lang w:val="en-US" w:eastAsia="zh-CN"/>
        </w:rPr>
        <w:t>”</w:t>
      </w:r>
      <w:r>
        <w:rPr>
          <w:rFonts w:ascii="Calibri" w:hAnsi="Calibri" w:hint="eastAsia"/>
          <w:lang w:val="en-US" w:eastAsia="zh-CN"/>
        </w:rPr>
        <w:t xml:space="preserve"> program with simplified content.</w:t>
      </w:r>
    </w:p>
    <w:p w14:paraId="7E21E019" w14:textId="77777777" w:rsidR="00ED7947" w:rsidRDefault="003D17D1">
      <w:pPr>
        <w:numPr>
          <w:ilvl w:val="0"/>
          <w:numId w:val="16"/>
        </w:numPr>
        <w:spacing w:after="120"/>
        <w:jc w:val="both"/>
        <w:rPr>
          <w:rFonts w:ascii="Calibri" w:hAnsi="Calibri"/>
          <w:lang w:val="en-US" w:eastAsia="zh-CN"/>
        </w:rPr>
      </w:pPr>
      <w:r>
        <w:rPr>
          <w:rFonts w:ascii="Calibri" w:hAnsi="Calibri" w:hint="eastAsia"/>
          <w:lang w:val="en-US" w:eastAsia="zh-CN"/>
        </w:rPr>
        <w:t xml:space="preserve">For those who have been absent for 3 to 12 months or are undergoing a role change, a full </w:t>
      </w:r>
      <w:r>
        <w:rPr>
          <w:rFonts w:ascii="Calibri" w:hAnsi="Calibri"/>
          <w:lang w:val="en-US" w:eastAsia="zh-CN"/>
        </w:rPr>
        <w:t>“</w:t>
      </w:r>
      <w:r>
        <w:rPr>
          <w:rFonts w:ascii="Calibri" w:hAnsi="Calibri" w:hint="eastAsia"/>
          <w:lang w:val="en-US" w:eastAsia="zh-CN"/>
        </w:rPr>
        <w:t>revalidation training</w:t>
      </w:r>
      <w:r>
        <w:rPr>
          <w:rFonts w:ascii="Calibri" w:hAnsi="Calibri"/>
          <w:lang w:val="en-US" w:eastAsia="zh-CN"/>
        </w:rPr>
        <w:t>”</w:t>
      </w:r>
      <w:r>
        <w:rPr>
          <w:rFonts w:ascii="Calibri" w:hAnsi="Calibri" w:hint="eastAsia"/>
          <w:lang w:val="en-US" w:eastAsia="zh-CN"/>
        </w:rPr>
        <w:t xml:space="preserve"> or </w:t>
      </w:r>
      <w:r>
        <w:rPr>
          <w:rFonts w:ascii="Calibri" w:hAnsi="Calibri"/>
          <w:lang w:val="en-US" w:eastAsia="zh-CN"/>
        </w:rPr>
        <w:t>“</w:t>
      </w:r>
      <w:r>
        <w:rPr>
          <w:rFonts w:ascii="Calibri" w:hAnsi="Calibri" w:hint="eastAsia"/>
          <w:lang w:val="en-US" w:eastAsia="zh-CN"/>
        </w:rPr>
        <w:t>adaptation training</w:t>
      </w:r>
      <w:r>
        <w:rPr>
          <w:rFonts w:ascii="Calibri" w:hAnsi="Calibri"/>
          <w:lang w:val="en-US" w:eastAsia="zh-CN"/>
        </w:rPr>
        <w:t>”</w:t>
      </w:r>
      <w:r>
        <w:rPr>
          <w:rFonts w:ascii="Calibri" w:hAnsi="Calibri" w:hint="eastAsia"/>
          <w:lang w:val="en-US" w:eastAsia="zh-CN"/>
        </w:rPr>
        <w:t xml:space="preserve"> program should be provided, with training content tailored to the role changes.</w:t>
      </w:r>
    </w:p>
    <w:p w14:paraId="7E21E01A" w14:textId="77777777" w:rsidR="00ED7947" w:rsidRDefault="003D17D1">
      <w:pPr>
        <w:numPr>
          <w:ilvl w:val="0"/>
          <w:numId w:val="16"/>
        </w:numPr>
        <w:spacing w:after="120"/>
        <w:jc w:val="both"/>
        <w:rPr>
          <w:rFonts w:ascii="Calibri" w:hAnsi="Calibri"/>
          <w:lang w:val="en-US" w:eastAsia="zh-CN"/>
        </w:rPr>
      </w:pPr>
      <w:r>
        <w:rPr>
          <w:rFonts w:ascii="Calibri" w:hAnsi="Calibri" w:hint="eastAsia"/>
          <w:lang w:val="en-US" w:eastAsia="zh-CN"/>
        </w:rPr>
        <w:t>For those who have been absent for more than 12 months or are assuming a new functional role, emphasis should be placed on practical retraining and adaptation modules to strengthen operational readiness and situational response capabilities.</w:t>
      </w:r>
    </w:p>
    <w:p w14:paraId="7E21E01B" w14:textId="77777777" w:rsidR="00ED7947" w:rsidRDefault="003D17D1">
      <w:pPr>
        <w:spacing w:after="120"/>
        <w:jc w:val="both"/>
        <w:rPr>
          <w:rFonts w:ascii="Calibri" w:hAnsi="Calibri"/>
          <w:lang w:val="en-US" w:eastAsia="zh-CN"/>
        </w:rPr>
      </w:pPr>
      <w:r>
        <w:rPr>
          <w:rFonts w:ascii="Calibri" w:hAnsi="Calibri" w:hint="eastAsia"/>
          <w:lang w:val="en-US" w:eastAsia="zh-CN"/>
        </w:rPr>
        <w:t>In addition, it is recommended to clarify that the implementation methods adopt a hybrid approach combining centralized teaching, phased modular training, and on-the-job capability confirmation based on the actual situation of the national VTS training system. The approach aims to improve execution efficiency while ensuring training quality.</w:t>
      </w:r>
    </w:p>
    <w:p w14:paraId="7E21E01C" w14:textId="77777777" w:rsidR="00ED7947" w:rsidRDefault="00ED7947">
      <w:pPr>
        <w:spacing w:after="120"/>
        <w:jc w:val="both"/>
        <w:rPr>
          <w:rFonts w:ascii="Calibri" w:hAnsi="Calibri"/>
          <w:lang w:val="en-US" w:eastAsia="zh-CN"/>
        </w:rPr>
      </w:pPr>
    </w:p>
    <w:p w14:paraId="7E21E01D" w14:textId="77777777" w:rsidR="00ED7947" w:rsidRDefault="003D17D1">
      <w:pPr>
        <w:pStyle w:val="Heading2"/>
        <w:jc w:val="both"/>
        <w:rPr>
          <w:lang w:val="en-US" w:eastAsia="zh-CN"/>
        </w:rPr>
      </w:pPr>
      <w:r>
        <w:rPr>
          <w:rFonts w:hint="eastAsia"/>
          <w:lang w:val="en-US" w:eastAsia="zh-CN"/>
        </w:rPr>
        <w:t>Implementing Role-Based Modular Training</w:t>
      </w:r>
    </w:p>
    <w:p w14:paraId="7E21E01E" w14:textId="77777777" w:rsidR="00ED7947" w:rsidRDefault="003D17D1">
      <w:pPr>
        <w:pStyle w:val="BodyText"/>
        <w:rPr>
          <w:rFonts w:ascii="Calibri" w:hAnsi="Calibri"/>
          <w:lang w:val="en-US" w:eastAsia="zh-CN"/>
        </w:rPr>
      </w:pPr>
      <w:r>
        <w:rPr>
          <w:rFonts w:ascii="Calibri" w:hAnsi="Calibri" w:hint="eastAsia"/>
          <w:lang w:val="en-US" w:eastAsia="zh-CN"/>
        </w:rPr>
        <w:t>The current C0103-5 course does not differentiate between various VTS roles, resulting in overly simplistic training content that fails to meet the practical needs of operators, supervisors, and information/system support staff. It is recommended that the course be divided into functional modules, with combinations of modules delivered according to role responsibilities. Suggested core modules include:</w:t>
      </w:r>
    </w:p>
    <w:p w14:paraId="7E21E01F" w14:textId="77777777" w:rsidR="00ED7947" w:rsidRDefault="003D17D1">
      <w:pPr>
        <w:pStyle w:val="BodyText"/>
        <w:numPr>
          <w:ilvl w:val="0"/>
          <w:numId w:val="17"/>
        </w:numPr>
        <w:rPr>
          <w:rFonts w:ascii="Calibri" w:hAnsi="Calibri"/>
          <w:lang w:val="en-US" w:eastAsia="zh-CN"/>
        </w:rPr>
      </w:pPr>
      <w:r>
        <w:rPr>
          <w:rFonts w:ascii="Calibri" w:hAnsi="Calibri" w:hint="eastAsia"/>
          <w:lang w:val="en-US" w:eastAsia="zh-CN"/>
        </w:rPr>
        <w:t>Operator Module: focus on standard communication languages, traffic organization, and incident reporting, and reinforced through refresher training on frequent daily tasks.</w:t>
      </w:r>
    </w:p>
    <w:p w14:paraId="7E21E020" w14:textId="77777777" w:rsidR="00ED7947" w:rsidRDefault="003D17D1">
      <w:pPr>
        <w:pStyle w:val="BodyText"/>
        <w:numPr>
          <w:ilvl w:val="0"/>
          <w:numId w:val="17"/>
        </w:numPr>
        <w:rPr>
          <w:rFonts w:ascii="Calibri" w:hAnsi="Calibri"/>
          <w:lang w:val="en-US" w:eastAsia="zh-CN"/>
        </w:rPr>
      </w:pPr>
      <w:r>
        <w:rPr>
          <w:rFonts w:ascii="Calibri" w:hAnsi="Calibri" w:hint="eastAsia"/>
          <w:lang w:val="en-US" w:eastAsia="zh-CN"/>
        </w:rPr>
        <w:lastRenderedPageBreak/>
        <w:t>Supervisor Module: emphasize risk assessment, traffic coordination, and team leadership, including simulator-based training for complex scenarios such as large vessel encounters, severe weather, and equipment failures.</w:t>
      </w:r>
    </w:p>
    <w:p w14:paraId="7E21E021" w14:textId="77777777" w:rsidR="00ED7947" w:rsidRDefault="003D17D1">
      <w:pPr>
        <w:pStyle w:val="BodyText"/>
        <w:numPr>
          <w:ilvl w:val="0"/>
          <w:numId w:val="17"/>
        </w:numPr>
        <w:rPr>
          <w:rFonts w:ascii="Calibri" w:hAnsi="Calibri"/>
          <w:lang w:val="en-US" w:eastAsia="zh-CN"/>
        </w:rPr>
      </w:pPr>
      <w:r>
        <w:rPr>
          <w:rFonts w:ascii="Calibri" w:hAnsi="Calibri" w:hint="eastAsia"/>
          <w:lang w:val="en-US" w:eastAsia="zh-CN"/>
        </w:rPr>
        <w:t>Information/System Support Module: cover system operation, data compilation and transmission, equipment monitoring, and routine maintenance, with an emphasis on adapting to technical upgrades.</w:t>
      </w:r>
    </w:p>
    <w:p w14:paraId="7E21E022" w14:textId="77777777" w:rsidR="00ED7947" w:rsidRDefault="003D17D1">
      <w:pPr>
        <w:pStyle w:val="BodyText"/>
        <w:rPr>
          <w:lang w:val="en-US" w:eastAsia="zh-CN"/>
        </w:rPr>
      </w:pPr>
      <w:r>
        <w:rPr>
          <w:rFonts w:ascii="Calibri" w:hAnsi="Calibri" w:hint="eastAsia"/>
          <w:lang w:val="en-US" w:eastAsia="zh-CN"/>
        </w:rPr>
        <w:t xml:space="preserve">The course should be designed based on task analysis for different roles, with clearly defined learning objectives to reduce content redundancy and improve training quality. General topics such as regulatory updates and safety culture can be retained as shared modules. </w:t>
      </w:r>
    </w:p>
    <w:p w14:paraId="7E21E023" w14:textId="77777777" w:rsidR="00ED7947" w:rsidRDefault="003D17D1">
      <w:pPr>
        <w:pStyle w:val="Heading2"/>
        <w:jc w:val="both"/>
        <w:rPr>
          <w:lang w:val="en-US" w:eastAsia="zh-CN"/>
        </w:rPr>
      </w:pPr>
      <w:r>
        <w:rPr>
          <w:rFonts w:hint="eastAsia"/>
          <w:lang w:val="en-US" w:eastAsia="zh-CN"/>
        </w:rPr>
        <w:t>Adding Emerging Knowledge</w:t>
      </w:r>
    </w:p>
    <w:p w14:paraId="7E21E024" w14:textId="77777777" w:rsidR="00ED7947" w:rsidRDefault="003D17D1">
      <w:pPr>
        <w:jc w:val="both"/>
        <w:rPr>
          <w:rFonts w:ascii="Calibri" w:hAnsi="Calibri"/>
          <w:lang w:val="en-US" w:eastAsia="zh-CN"/>
        </w:rPr>
      </w:pPr>
      <w:r>
        <w:rPr>
          <w:rFonts w:ascii="Calibri" w:hAnsi="Calibri"/>
          <w:lang w:val="en-US" w:eastAsia="zh-CN"/>
        </w:rPr>
        <w:t>To enhance the adaptability and forward-looking nature of Model Course C0103-5, it is recommended to introduce several thematic modules, such as:</w:t>
      </w:r>
    </w:p>
    <w:p w14:paraId="7E21E025" w14:textId="77777777" w:rsidR="00ED7947" w:rsidRDefault="003D17D1">
      <w:pPr>
        <w:numPr>
          <w:ilvl w:val="0"/>
          <w:numId w:val="18"/>
        </w:numPr>
        <w:jc w:val="both"/>
        <w:rPr>
          <w:rFonts w:ascii="Calibri" w:hAnsi="Calibri"/>
          <w:lang w:val="en-US" w:eastAsia="zh-CN"/>
        </w:rPr>
      </w:pPr>
      <w:r>
        <w:rPr>
          <w:rFonts w:ascii="Calibri" w:hAnsi="Calibri"/>
          <w:lang w:val="en-US" w:eastAsia="zh-CN"/>
        </w:rPr>
        <w:t xml:space="preserve">Future VTS: </w:t>
      </w:r>
      <w:r>
        <w:rPr>
          <w:rFonts w:ascii="Calibri" w:hAnsi="Calibri" w:hint="eastAsia"/>
          <w:lang w:val="en-US" w:eastAsia="zh-CN"/>
        </w:rPr>
        <w:t>I</w:t>
      </w:r>
      <w:r>
        <w:rPr>
          <w:rFonts w:ascii="Calibri" w:hAnsi="Calibri"/>
          <w:lang w:val="en-US" w:eastAsia="zh-CN"/>
        </w:rPr>
        <w:t>ntroduce IALA’s framework for Future VTS, adjustments to service types (INS, TOS, NAS), and concepts such as remote VTS</w:t>
      </w:r>
      <w:r>
        <w:rPr>
          <w:rFonts w:ascii="Calibri" w:hAnsi="Calibri" w:hint="eastAsia"/>
          <w:lang w:val="en-US" w:eastAsia="zh-CN"/>
        </w:rPr>
        <w:t xml:space="preserve">. This </w:t>
      </w:r>
      <w:r>
        <w:rPr>
          <w:rFonts w:ascii="Calibri" w:hAnsi="Calibri"/>
          <w:lang w:val="en-US" w:eastAsia="zh-CN"/>
        </w:rPr>
        <w:t>help</w:t>
      </w:r>
      <w:r>
        <w:rPr>
          <w:rFonts w:ascii="Calibri" w:hAnsi="Calibri" w:hint="eastAsia"/>
          <w:lang w:val="en-US" w:eastAsia="zh-CN"/>
        </w:rPr>
        <w:t>s</w:t>
      </w:r>
      <w:r>
        <w:rPr>
          <w:rFonts w:ascii="Calibri" w:hAnsi="Calibri"/>
          <w:lang w:val="en-US" w:eastAsia="zh-CN"/>
        </w:rPr>
        <w:t xml:space="preserve"> trainees understand the evolving functions of VTS and</w:t>
      </w:r>
      <w:r>
        <w:rPr>
          <w:rFonts w:ascii="Calibri" w:hAnsi="Calibri" w:hint="eastAsia"/>
          <w:lang w:val="en-US" w:eastAsia="zh-CN"/>
        </w:rPr>
        <w:t xml:space="preserve"> future</w:t>
      </w:r>
      <w:r>
        <w:rPr>
          <w:rFonts w:ascii="Calibri" w:hAnsi="Calibri"/>
          <w:lang w:val="en-US" w:eastAsia="zh-CN"/>
        </w:rPr>
        <w:t xml:space="preserve"> changes in role responsibilities.</w:t>
      </w:r>
    </w:p>
    <w:p w14:paraId="7E21E026" w14:textId="77777777" w:rsidR="00ED7947" w:rsidRDefault="003D17D1">
      <w:pPr>
        <w:numPr>
          <w:ilvl w:val="0"/>
          <w:numId w:val="18"/>
        </w:numPr>
        <w:jc w:val="both"/>
        <w:rPr>
          <w:rFonts w:ascii="Calibri" w:hAnsi="Calibri"/>
          <w:lang w:val="en-US" w:eastAsia="zh-CN"/>
        </w:rPr>
      </w:pPr>
      <w:r>
        <w:rPr>
          <w:rFonts w:ascii="Calibri" w:hAnsi="Calibri"/>
          <w:lang w:val="en-US" w:eastAsia="zh-CN"/>
        </w:rPr>
        <w:t xml:space="preserve">Application of Intelligent Support Functions: </w:t>
      </w:r>
      <w:r>
        <w:rPr>
          <w:rFonts w:ascii="Calibri" w:hAnsi="Calibri" w:hint="eastAsia"/>
          <w:lang w:val="en-US" w:eastAsia="zh-CN"/>
        </w:rPr>
        <w:t>E</w:t>
      </w:r>
      <w:r>
        <w:rPr>
          <w:rFonts w:ascii="Calibri" w:hAnsi="Calibri"/>
          <w:lang w:val="en-US" w:eastAsia="zh-CN"/>
        </w:rPr>
        <w:t>xplain the principles and use of AI-assisted decision-making, trajectory prediction, and automated alerts. Through scenario-based training, participants learn to evaluate the reliability of system outputs, reducing misjudgments and ove</w:t>
      </w:r>
      <w:r>
        <w:rPr>
          <w:rFonts w:ascii="Calibri" w:hAnsi="Calibri" w:hint="eastAsia"/>
          <w:lang w:val="en-US" w:eastAsia="zh-CN"/>
        </w:rPr>
        <w:t>r-</w:t>
      </w:r>
      <w:r>
        <w:rPr>
          <w:rFonts w:ascii="Calibri" w:hAnsi="Calibri"/>
          <w:lang w:val="en-US" w:eastAsia="zh-CN"/>
        </w:rPr>
        <w:t>reliance.</w:t>
      </w:r>
    </w:p>
    <w:p w14:paraId="7E21E027" w14:textId="77777777" w:rsidR="00ED7947" w:rsidRDefault="003D17D1">
      <w:pPr>
        <w:numPr>
          <w:ilvl w:val="0"/>
          <w:numId w:val="18"/>
        </w:numPr>
        <w:jc w:val="both"/>
        <w:rPr>
          <w:rFonts w:ascii="Calibri" w:hAnsi="Calibri"/>
          <w:lang w:val="en-US" w:eastAsia="zh-CN"/>
        </w:rPr>
      </w:pPr>
      <w:r>
        <w:rPr>
          <w:rFonts w:ascii="Calibri" w:hAnsi="Calibri"/>
          <w:lang w:val="en-US" w:eastAsia="zh-CN"/>
        </w:rPr>
        <w:t xml:space="preserve">Maritime Services and Data Integration: </w:t>
      </w:r>
      <w:r>
        <w:rPr>
          <w:rFonts w:ascii="Calibri" w:hAnsi="Calibri" w:hint="eastAsia"/>
          <w:lang w:val="en-US" w:eastAsia="zh-CN"/>
        </w:rPr>
        <w:t>C</w:t>
      </w:r>
      <w:r>
        <w:rPr>
          <w:rFonts w:ascii="Calibri" w:hAnsi="Calibri"/>
          <w:lang w:val="en-US" w:eastAsia="zh-CN"/>
        </w:rPr>
        <w:t>over the concept of Maritime Services and the role of VTS in multi-source information coordination, including interfaces with MSI</w:t>
      </w:r>
      <w:r>
        <w:rPr>
          <w:rFonts w:ascii="Calibri" w:hAnsi="Calibri" w:hint="eastAsia"/>
          <w:lang w:val="en-US" w:eastAsia="zh-CN"/>
        </w:rPr>
        <w:t>,</w:t>
      </w:r>
      <w:r>
        <w:rPr>
          <w:rFonts w:ascii="Calibri" w:hAnsi="Calibri"/>
          <w:lang w:val="en-US" w:eastAsia="zh-CN"/>
        </w:rPr>
        <w:t xml:space="preserve"> Port Information Services, data fusion of AIS, VHF, radar, etc., and data-sharing technologies such as VDES and SWIM.</w:t>
      </w:r>
    </w:p>
    <w:p w14:paraId="7E21E028" w14:textId="77777777" w:rsidR="00ED7947" w:rsidRDefault="003D17D1">
      <w:pPr>
        <w:jc w:val="both"/>
        <w:rPr>
          <w:lang w:val="en-US" w:eastAsia="zh-CN"/>
        </w:rPr>
      </w:pPr>
      <w:r>
        <w:rPr>
          <w:rFonts w:ascii="Calibri" w:hAnsi="Calibri"/>
          <w:lang w:val="en-US" w:eastAsia="zh-CN"/>
        </w:rPr>
        <w:t xml:space="preserve">These thematic modules are recommended as </w:t>
      </w:r>
      <w:r>
        <w:rPr>
          <w:rFonts w:ascii="Calibri" w:hAnsi="Calibri" w:hint="eastAsia"/>
          <w:lang w:val="en-US" w:eastAsia="zh-CN"/>
        </w:rPr>
        <w:t>optional</w:t>
      </w:r>
      <w:r>
        <w:rPr>
          <w:rFonts w:ascii="Calibri" w:hAnsi="Calibri"/>
          <w:lang w:val="en-US" w:eastAsia="zh-CN"/>
        </w:rPr>
        <w:t xml:space="preserve"> components of C0103-5 and can be</w:t>
      </w:r>
      <w:r>
        <w:rPr>
          <w:rFonts w:ascii="Calibri" w:hAnsi="Calibri" w:hint="eastAsia"/>
          <w:lang w:val="en-US" w:eastAsia="zh-CN"/>
        </w:rPr>
        <w:t xml:space="preserve"> flexibly</w:t>
      </w:r>
      <w:r>
        <w:rPr>
          <w:rFonts w:ascii="Calibri" w:hAnsi="Calibri"/>
          <w:lang w:val="en-US" w:eastAsia="zh-CN"/>
        </w:rPr>
        <w:t xml:space="preserve"> combined based on regional characteristics and participant</w:t>
      </w:r>
      <w:r>
        <w:rPr>
          <w:rFonts w:ascii="Calibri" w:hAnsi="Calibri" w:hint="eastAsia"/>
          <w:lang w:val="en-US" w:eastAsia="zh-CN"/>
        </w:rPr>
        <w:t>s</w:t>
      </w:r>
      <w:r>
        <w:rPr>
          <w:rFonts w:ascii="Calibri" w:hAnsi="Calibri"/>
          <w:lang w:val="en-US" w:eastAsia="zh-CN"/>
        </w:rPr>
        <w:t>’ roles. Theoretical components may be delivered online, while practical components should involve simulator-based or scenario-driven exercises to improve flexibility and effectiveness.</w:t>
      </w:r>
    </w:p>
    <w:p w14:paraId="7E21E029" w14:textId="77777777" w:rsidR="00ED7947" w:rsidRDefault="003D17D1">
      <w:pPr>
        <w:pStyle w:val="Heading1"/>
        <w:spacing w:after="120"/>
        <w:jc w:val="both"/>
      </w:pPr>
      <w:r>
        <w:rPr>
          <w:rFonts w:hint="eastAsia"/>
          <w:lang w:val="en-US" w:eastAsia="zh-CN"/>
        </w:rPr>
        <w:t>SUGGESTION</w:t>
      </w:r>
    </w:p>
    <w:p w14:paraId="7E21E02A" w14:textId="77777777" w:rsidR="00ED7947" w:rsidRDefault="003D17D1">
      <w:pPr>
        <w:pStyle w:val="BodyText"/>
        <w:rPr>
          <w:rFonts w:ascii="Calibri" w:hAnsi="Calibri"/>
        </w:rPr>
      </w:pPr>
      <w:r>
        <w:rPr>
          <w:rFonts w:ascii="Calibri" w:hAnsi="Calibri" w:hint="eastAsia"/>
        </w:rPr>
        <w:t xml:space="preserve">It is recommended to refine the training </w:t>
      </w:r>
      <w:r>
        <w:rPr>
          <w:rFonts w:ascii="Calibri" w:hAnsi="Calibri" w:hint="eastAsia"/>
          <w:lang w:val="en-US" w:eastAsia="zh-CN"/>
        </w:rPr>
        <w:t>approache</w:t>
      </w:r>
      <w:r>
        <w:rPr>
          <w:rFonts w:ascii="Calibri" w:hAnsi="Calibri" w:hint="eastAsia"/>
        </w:rPr>
        <w:t xml:space="preserve">s by adjusting course content and format based on </w:t>
      </w:r>
      <w:r>
        <w:rPr>
          <w:rFonts w:ascii="Calibri" w:hAnsi="Calibri" w:hint="eastAsia"/>
          <w:lang w:eastAsia="zh-CN"/>
        </w:rPr>
        <w:t>trainees</w:t>
      </w:r>
      <w:r>
        <w:rPr>
          <w:rFonts w:ascii="Calibri" w:hAnsi="Calibri"/>
          <w:lang w:eastAsia="zh-CN"/>
        </w:rPr>
        <w:t>’</w:t>
      </w:r>
      <w:r>
        <w:rPr>
          <w:rFonts w:ascii="Calibri" w:hAnsi="Calibri" w:hint="eastAsia"/>
          <w:lang w:eastAsia="zh-CN"/>
        </w:rPr>
        <w:t xml:space="preserve"> </w:t>
      </w:r>
      <w:r>
        <w:rPr>
          <w:rFonts w:ascii="Calibri" w:hAnsi="Calibri" w:hint="eastAsia"/>
        </w:rPr>
        <w:t>certificate status, time away from duty, and  job role</w:t>
      </w:r>
      <w:r>
        <w:rPr>
          <w:rFonts w:ascii="Calibri" w:hAnsi="Calibri" w:hint="eastAsia"/>
          <w:lang w:val="en-US" w:eastAsia="zh-CN"/>
        </w:rPr>
        <w:t xml:space="preserve"> changes</w:t>
      </w:r>
      <w:r>
        <w:rPr>
          <w:rFonts w:ascii="Calibri" w:hAnsi="Calibri" w:hint="eastAsia"/>
        </w:rPr>
        <w:t xml:space="preserve">. </w:t>
      </w:r>
    </w:p>
    <w:p w14:paraId="7E21E02B" w14:textId="77777777" w:rsidR="00ED7947" w:rsidRDefault="003D17D1">
      <w:pPr>
        <w:pStyle w:val="BodyText"/>
        <w:rPr>
          <w:rFonts w:ascii="Calibri" w:hAnsi="Calibri"/>
        </w:rPr>
      </w:pPr>
      <w:r>
        <w:rPr>
          <w:rFonts w:ascii="Calibri" w:hAnsi="Calibri" w:hint="eastAsia"/>
        </w:rPr>
        <w:t xml:space="preserve">A modular course structure should be adopted to differentiate training content for operators, supervisors, and information support personnel. </w:t>
      </w:r>
    </w:p>
    <w:p w14:paraId="7E21E02C" w14:textId="77777777" w:rsidR="00ED7947" w:rsidRDefault="003D17D1">
      <w:pPr>
        <w:pStyle w:val="BodyText"/>
        <w:rPr>
          <w:rFonts w:ascii="Calibri" w:hAnsi="Calibri"/>
        </w:rPr>
      </w:pPr>
      <w:r>
        <w:rPr>
          <w:rFonts w:ascii="Calibri" w:hAnsi="Calibri" w:hint="eastAsia"/>
        </w:rPr>
        <w:t>Additionally, emerging topics such as Future VTS and digital development should be introduced to enhance the course</w:t>
      </w:r>
      <w:r>
        <w:rPr>
          <w:rFonts w:ascii="Calibri" w:hAnsi="Calibri"/>
          <w:lang w:val="en-US" w:eastAsia="zh-CN"/>
        </w:rPr>
        <w:t>’</w:t>
      </w:r>
      <w:r>
        <w:rPr>
          <w:rFonts w:ascii="Calibri" w:hAnsi="Calibri" w:hint="eastAsia"/>
        </w:rPr>
        <w:t>s forward-looking focus and adaptability.</w:t>
      </w:r>
    </w:p>
    <w:p w14:paraId="7E21E02D" w14:textId="77777777" w:rsidR="00ED7947" w:rsidRDefault="003D17D1">
      <w:pPr>
        <w:keepNext/>
        <w:tabs>
          <w:tab w:val="left" w:pos="567"/>
        </w:tabs>
        <w:spacing w:before="240" w:after="120"/>
        <w:jc w:val="both"/>
        <w:outlineLvl w:val="0"/>
        <w:rPr>
          <w:rFonts w:ascii="Calibri" w:hAnsi="Calibri"/>
          <w:b/>
          <w:caps/>
          <w:color w:val="0070C0"/>
          <w:kern w:val="28"/>
          <w:sz w:val="24"/>
        </w:rPr>
      </w:pPr>
      <w:r>
        <w:rPr>
          <w:rFonts w:ascii="Calibri" w:hAnsi="Calibri" w:hint="eastAsia"/>
          <w:b/>
          <w:caps/>
          <w:color w:val="0070C0"/>
          <w:kern w:val="28"/>
          <w:sz w:val="24"/>
          <w:lang w:val="en-US" w:eastAsia="zh-CN"/>
        </w:rPr>
        <w:t>5</w:t>
      </w:r>
      <w:r>
        <w:rPr>
          <w:rFonts w:ascii="Calibri" w:hAnsi="Calibri"/>
          <w:b/>
          <w:caps/>
          <w:color w:val="0070C0"/>
          <w:kern w:val="28"/>
          <w:sz w:val="24"/>
        </w:rPr>
        <w:tab/>
      </w:r>
      <w:r>
        <w:rPr>
          <w:rFonts w:ascii="Calibri" w:hAnsi="Calibri" w:hint="eastAsia"/>
          <w:b/>
          <w:caps/>
          <w:color w:val="0070C0"/>
          <w:kern w:val="28"/>
          <w:sz w:val="24"/>
        </w:rPr>
        <w:t>Action</w:t>
      </w:r>
      <w:r>
        <w:rPr>
          <w:rFonts w:ascii="Calibri" w:hAnsi="Calibri" w:hint="eastAsia"/>
          <w:b/>
          <w:caps/>
          <w:color w:val="0070C0"/>
          <w:kern w:val="28"/>
          <w:sz w:val="24"/>
          <w:lang w:val="en-US" w:eastAsia="zh-CN"/>
        </w:rPr>
        <w:t>s</w:t>
      </w:r>
      <w:r>
        <w:rPr>
          <w:rFonts w:ascii="Calibri" w:hAnsi="Calibri" w:hint="eastAsia"/>
          <w:b/>
          <w:caps/>
          <w:color w:val="0070C0"/>
          <w:kern w:val="28"/>
          <w:sz w:val="24"/>
        </w:rPr>
        <w:t xml:space="preserve"> requested of the Committee</w:t>
      </w:r>
    </w:p>
    <w:p w14:paraId="7E21E02E" w14:textId="77777777" w:rsidR="00ED7947" w:rsidRDefault="003D17D1">
      <w:pPr>
        <w:pStyle w:val="ListParagraph"/>
        <w:spacing w:after="120"/>
        <w:ind w:left="0"/>
        <w:jc w:val="both"/>
        <w:rPr>
          <w:lang w:val="en-US" w:eastAsia="zh-CN"/>
        </w:rPr>
      </w:pPr>
      <w:r>
        <w:rPr>
          <w:rFonts w:ascii="Calibri" w:hAnsi="Calibri"/>
        </w:rPr>
        <w:t>T</w:t>
      </w:r>
      <w:r>
        <w:rPr>
          <w:rFonts w:ascii="Calibri" w:hAnsi="Calibri" w:hint="eastAsia"/>
        </w:rPr>
        <w:t xml:space="preserve">he Committee and Member States are </w:t>
      </w:r>
      <w:r>
        <w:rPr>
          <w:rFonts w:ascii="Calibri" w:hAnsi="Calibri"/>
        </w:rPr>
        <w:t>requested to consider the content of this proposal</w:t>
      </w:r>
      <w:r>
        <w:rPr>
          <w:rFonts w:ascii="Calibri" w:hAnsi="Calibri" w:hint="eastAsia"/>
          <w:lang w:val="en-US" w:eastAsia="zh-CN"/>
        </w:rPr>
        <w:t xml:space="preserve"> and take actions as appropriate.</w:t>
      </w:r>
    </w:p>
    <w:p w14:paraId="7E21E02F" w14:textId="77777777" w:rsidR="00ED7947" w:rsidRDefault="00ED7947">
      <w:pPr>
        <w:pStyle w:val="AnnexHeading1"/>
        <w:numPr>
          <w:ilvl w:val="0"/>
          <w:numId w:val="0"/>
        </w:numPr>
        <w:rPr>
          <w:rFonts w:ascii="Calibri" w:hAnsi="Calibri"/>
          <w:color w:val="4F81BD" w:themeColor="accent1"/>
        </w:rPr>
      </w:pPr>
    </w:p>
    <w:p w14:paraId="7E21E030" w14:textId="77777777" w:rsidR="00ED7947" w:rsidRDefault="00ED7947">
      <w:pPr>
        <w:pStyle w:val="BodyText"/>
        <w:rPr>
          <w:rFonts w:ascii="Calibri" w:hAnsi="Calibri"/>
          <w:color w:val="4F81BD" w:themeColor="accent1"/>
        </w:rPr>
      </w:pPr>
    </w:p>
    <w:p w14:paraId="7E21E031" w14:textId="77777777" w:rsidR="00ED7947" w:rsidRDefault="00ED7947">
      <w:pPr>
        <w:pStyle w:val="BodyText"/>
        <w:jc w:val="center"/>
        <w:rPr>
          <w:rFonts w:ascii="Calibri" w:hAnsi="Calibri"/>
          <w:color w:val="000000" w:themeColor="text1"/>
        </w:rPr>
      </w:pPr>
    </w:p>
    <w:p w14:paraId="7E21E032" w14:textId="77777777" w:rsidR="00ED7947" w:rsidRDefault="00ED7947">
      <w:pPr>
        <w:pStyle w:val="BodyText"/>
        <w:rPr>
          <w:rFonts w:ascii="Calibri" w:hAnsi="Calibri"/>
          <w:color w:val="4F81BD" w:themeColor="accent1"/>
        </w:rPr>
      </w:pPr>
    </w:p>
    <w:p w14:paraId="7E21E033" w14:textId="77777777" w:rsidR="00ED7947" w:rsidRDefault="00ED7947">
      <w:pPr>
        <w:pStyle w:val="BodyText"/>
        <w:rPr>
          <w:rFonts w:ascii="Calibri" w:hAnsi="Calibri"/>
          <w:color w:val="4F81BD" w:themeColor="accent1"/>
        </w:rPr>
      </w:pPr>
    </w:p>
    <w:sectPr w:rsidR="00ED7947">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1E03A" w14:textId="77777777" w:rsidR="003D17D1" w:rsidRDefault="003D17D1">
      <w:r>
        <w:separator/>
      </w:r>
    </w:p>
  </w:endnote>
  <w:endnote w:type="continuationSeparator" w:id="0">
    <w:p w14:paraId="7E21E03C" w14:textId="77777777" w:rsidR="003D17D1" w:rsidRDefault="003D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1E037" w14:textId="77777777" w:rsidR="00ED7947" w:rsidRDefault="003D17D1">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1E034" w14:textId="77777777" w:rsidR="00ED7947" w:rsidRDefault="003D17D1">
      <w:r>
        <w:separator/>
      </w:r>
    </w:p>
  </w:footnote>
  <w:footnote w:type="continuationSeparator" w:id="0">
    <w:p w14:paraId="7E21E035" w14:textId="77777777" w:rsidR="00ED7947" w:rsidRDefault="003D17D1">
      <w:r>
        <w:continuationSeparator/>
      </w:r>
    </w:p>
  </w:footnote>
  <w:footnote w:id="1">
    <w:p w14:paraId="7E21E03A" w14:textId="77777777" w:rsidR="00ED7947" w:rsidRDefault="003D17D1">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7E21E03B" w14:textId="77777777" w:rsidR="00ED7947" w:rsidRDefault="003D17D1">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1E036" w14:textId="77777777" w:rsidR="00ED7947" w:rsidRDefault="003D17D1">
    <w:pPr>
      <w:pStyle w:val="Header"/>
      <w:jc w:val="right"/>
    </w:pPr>
    <w:r>
      <w:rPr>
        <w:noProof/>
      </w:rPr>
      <w:drawing>
        <wp:anchor distT="0" distB="0" distL="114300" distR="114300" simplePos="0" relativeHeight="251659264" behindDoc="0" locked="0" layoutInCell="1" allowOverlap="1" wp14:anchorId="7E21E038" wp14:editId="7E21E03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BE034C6"/>
    <w:multiLevelType w:val="singleLevel"/>
    <w:tmpl w:val="9BE034C6"/>
    <w:lvl w:ilvl="0">
      <w:start w:val="1"/>
      <w:numFmt w:val="bullet"/>
      <w:lvlText w:val=""/>
      <w:lvlJc w:val="left"/>
      <w:pPr>
        <w:ind w:left="420" w:hanging="420"/>
      </w:pPr>
      <w:rPr>
        <w:rFonts w:ascii="Wingdings" w:hAnsi="Wingdings" w:hint="default"/>
      </w:rPr>
    </w:lvl>
  </w:abstractNum>
  <w:abstractNum w:abstractNumId="1" w15:restartNumberingAfterBreak="0">
    <w:nsid w:val="F0F878EC"/>
    <w:multiLevelType w:val="singleLevel"/>
    <w:tmpl w:val="F0F878EC"/>
    <w:lvl w:ilvl="0">
      <w:start w:val="1"/>
      <w:numFmt w:val="bullet"/>
      <w:lvlText w:val=""/>
      <w:lvlJc w:val="left"/>
      <w:pPr>
        <w:ind w:left="420" w:hanging="420"/>
      </w:pPr>
      <w:rPr>
        <w:rFonts w:ascii="Wingdings" w:hAnsi="Wingdings" w:hint="default"/>
      </w:rPr>
    </w:lvl>
  </w:abstractNum>
  <w:abstractNum w:abstractNumId="2"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21FB40"/>
    <w:multiLevelType w:val="singleLevel"/>
    <w:tmpl w:val="1521FB40"/>
    <w:lvl w:ilvl="0">
      <w:start w:val="1"/>
      <w:numFmt w:val="bullet"/>
      <w:lvlText w:val=""/>
      <w:lvlJc w:val="left"/>
      <w:pPr>
        <w:ind w:left="420" w:hanging="420"/>
      </w:pPr>
      <w:rPr>
        <w:rFonts w:ascii="Wingdings" w:hAnsi="Wingdings" w:hint="default"/>
      </w:rPr>
    </w:lvl>
  </w:abstractNum>
  <w:abstractNum w:abstractNumId="5"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6"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7"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607880683">
    <w:abstractNumId w:val="5"/>
  </w:num>
  <w:num w:numId="2" w16cid:durableId="93402341">
    <w:abstractNumId w:val="15"/>
  </w:num>
  <w:num w:numId="3" w16cid:durableId="1557468941">
    <w:abstractNumId w:val="11"/>
  </w:num>
  <w:num w:numId="4" w16cid:durableId="1435176616">
    <w:abstractNumId w:val="3"/>
  </w:num>
  <w:num w:numId="5" w16cid:durableId="1956867164">
    <w:abstractNumId w:val="17"/>
  </w:num>
  <w:num w:numId="6" w16cid:durableId="923143696">
    <w:abstractNumId w:val="13"/>
  </w:num>
  <w:num w:numId="7" w16cid:durableId="794102925">
    <w:abstractNumId w:val="12"/>
  </w:num>
  <w:num w:numId="8" w16cid:durableId="1121651055">
    <w:abstractNumId w:val="10"/>
  </w:num>
  <w:num w:numId="9" w16cid:durableId="190145548">
    <w:abstractNumId w:val="16"/>
  </w:num>
  <w:num w:numId="10" w16cid:durableId="2009481949">
    <w:abstractNumId w:val="9"/>
  </w:num>
  <w:num w:numId="11" w16cid:durableId="89156310">
    <w:abstractNumId w:val="14"/>
  </w:num>
  <w:num w:numId="12" w16cid:durableId="1891303866">
    <w:abstractNumId w:val="6"/>
  </w:num>
  <w:num w:numId="13" w16cid:durableId="1750036669">
    <w:abstractNumId w:val="7"/>
  </w:num>
  <w:num w:numId="14" w16cid:durableId="511336039">
    <w:abstractNumId w:val="8"/>
  </w:num>
  <w:num w:numId="15" w16cid:durableId="1420828822">
    <w:abstractNumId w:val="2"/>
  </w:num>
  <w:num w:numId="16" w16cid:durableId="1699892519">
    <w:abstractNumId w:val="4"/>
  </w:num>
  <w:num w:numId="17" w16cid:durableId="606087141">
    <w:abstractNumId w:val="0"/>
  </w:num>
  <w:num w:numId="18" w16cid:durableId="719523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5665"/>
    <w:rsid w:val="0004700E"/>
    <w:rsid w:val="00070C13"/>
    <w:rsid w:val="000715C9"/>
    <w:rsid w:val="00084F33"/>
    <w:rsid w:val="000A2309"/>
    <w:rsid w:val="000A77A7"/>
    <w:rsid w:val="000B1707"/>
    <w:rsid w:val="000C1B3E"/>
    <w:rsid w:val="000C349E"/>
    <w:rsid w:val="000D6B96"/>
    <w:rsid w:val="000F2584"/>
    <w:rsid w:val="000F72BA"/>
    <w:rsid w:val="00110AE7"/>
    <w:rsid w:val="00110C3F"/>
    <w:rsid w:val="00140E2D"/>
    <w:rsid w:val="00143046"/>
    <w:rsid w:val="00146867"/>
    <w:rsid w:val="00146E5F"/>
    <w:rsid w:val="00177F4D"/>
    <w:rsid w:val="00180DDA"/>
    <w:rsid w:val="0018443A"/>
    <w:rsid w:val="001B2A2D"/>
    <w:rsid w:val="001B737D"/>
    <w:rsid w:val="001C4284"/>
    <w:rsid w:val="001C44A3"/>
    <w:rsid w:val="001E0E15"/>
    <w:rsid w:val="001F528A"/>
    <w:rsid w:val="001F704E"/>
    <w:rsid w:val="00200241"/>
    <w:rsid w:val="00201722"/>
    <w:rsid w:val="002125B0"/>
    <w:rsid w:val="00215BC5"/>
    <w:rsid w:val="00221E78"/>
    <w:rsid w:val="00230D88"/>
    <w:rsid w:val="00243228"/>
    <w:rsid w:val="00247C5E"/>
    <w:rsid w:val="00251483"/>
    <w:rsid w:val="00255CAA"/>
    <w:rsid w:val="00264305"/>
    <w:rsid w:val="00277BCC"/>
    <w:rsid w:val="002A0346"/>
    <w:rsid w:val="002A4487"/>
    <w:rsid w:val="002B49E9"/>
    <w:rsid w:val="002C2428"/>
    <w:rsid w:val="002C632E"/>
    <w:rsid w:val="002D3E8B"/>
    <w:rsid w:val="002D4575"/>
    <w:rsid w:val="002D5C0C"/>
    <w:rsid w:val="002E03D1"/>
    <w:rsid w:val="002E6B74"/>
    <w:rsid w:val="002E6FCA"/>
    <w:rsid w:val="003039D6"/>
    <w:rsid w:val="00344684"/>
    <w:rsid w:val="00356CD0"/>
    <w:rsid w:val="00362CD9"/>
    <w:rsid w:val="003761CA"/>
    <w:rsid w:val="00380DAF"/>
    <w:rsid w:val="003972CE"/>
    <w:rsid w:val="003B28F5"/>
    <w:rsid w:val="003B6BE2"/>
    <w:rsid w:val="003B7B7D"/>
    <w:rsid w:val="003C54CB"/>
    <w:rsid w:val="003C7A2A"/>
    <w:rsid w:val="003D17D1"/>
    <w:rsid w:val="003D2DC1"/>
    <w:rsid w:val="003D69D0"/>
    <w:rsid w:val="003F2918"/>
    <w:rsid w:val="003F430E"/>
    <w:rsid w:val="0041088C"/>
    <w:rsid w:val="00412DD0"/>
    <w:rsid w:val="0041482C"/>
    <w:rsid w:val="00420A38"/>
    <w:rsid w:val="00431B19"/>
    <w:rsid w:val="00432203"/>
    <w:rsid w:val="00447216"/>
    <w:rsid w:val="00454AB7"/>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6973"/>
    <w:rsid w:val="00590E05"/>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55326"/>
    <w:rsid w:val="00756B96"/>
    <w:rsid w:val="00765622"/>
    <w:rsid w:val="00770B6C"/>
    <w:rsid w:val="00783FEA"/>
    <w:rsid w:val="007A395D"/>
    <w:rsid w:val="007B6BD5"/>
    <w:rsid w:val="007C346C"/>
    <w:rsid w:val="007E6479"/>
    <w:rsid w:val="007F6E7D"/>
    <w:rsid w:val="0080294B"/>
    <w:rsid w:val="00810013"/>
    <w:rsid w:val="0082480E"/>
    <w:rsid w:val="00830334"/>
    <w:rsid w:val="00850293"/>
    <w:rsid w:val="00851373"/>
    <w:rsid w:val="00851BA6"/>
    <w:rsid w:val="0085654D"/>
    <w:rsid w:val="00861160"/>
    <w:rsid w:val="0086654F"/>
    <w:rsid w:val="00870FA6"/>
    <w:rsid w:val="008A356F"/>
    <w:rsid w:val="008A4653"/>
    <w:rsid w:val="008A4717"/>
    <w:rsid w:val="008A50CC"/>
    <w:rsid w:val="008B3040"/>
    <w:rsid w:val="008C51F1"/>
    <w:rsid w:val="008D1694"/>
    <w:rsid w:val="008D5D31"/>
    <w:rsid w:val="008D79CB"/>
    <w:rsid w:val="008F07BC"/>
    <w:rsid w:val="0092692B"/>
    <w:rsid w:val="00930561"/>
    <w:rsid w:val="00943E9C"/>
    <w:rsid w:val="00953F4D"/>
    <w:rsid w:val="00960BB8"/>
    <w:rsid w:val="00964F5C"/>
    <w:rsid w:val="009709DA"/>
    <w:rsid w:val="00973B57"/>
    <w:rsid w:val="00975900"/>
    <w:rsid w:val="009831C0"/>
    <w:rsid w:val="009834A5"/>
    <w:rsid w:val="0099161D"/>
    <w:rsid w:val="00A0389B"/>
    <w:rsid w:val="00A27C48"/>
    <w:rsid w:val="00A33A3C"/>
    <w:rsid w:val="00A446C9"/>
    <w:rsid w:val="00A635D6"/>
    <w:rsid w:val="00A8553A"/>
    <w:rsid w:val="00A93AED"/>
    <w:rsid w:val="00AB4973"/>
    <w:rsid w:val="00AE1319"/>
    <w:rsid w:val="00AE34BB"/>
    <w:rsid w:val="00B14441"/>
    <w:rsid w:val="00B226F2"/>
    <w:rsid w:val="00B274DF"/>
    <w:rsid w:val="00B56BDF"/>
    <w:rsid w:val="00B60C44"/>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2837"/>
    <w:rsid w:val="00CD6A13"/>
    <w:rsid w:val="00CF1871"/>
    <w:rsid w:val="00D01874"/>
    <w:rsid w:val="00D019CE"/>
    <w:rsid w:val="00D1133E"/>
    <w:rsid w:val="00D17A34"/>
    <w:rsid w:val="00D17D8D"/>
    <w:rsid w:val="00D26628"/>
    <w:rsid w:val="00D332B3"/>
    <w:rsid w:val="00D55207"/>
    <w:rsid w:val="00D81801"/>
    <w:rsid w:val="00D92B45"/>
    <w:rsid w:val="00D95962"/>
    <w:rsid w:val="00DC389B"/>
    <w:rsid w:val="00DE2FEE"/>
    <w:rsid w:val="00DF1467"/>
    <w:rsid w:val="00DF1E2F"/>
    <w:rsid w:val="00DF56A1"/>
    <w:rsid w:val="00E00BE9"/>
    <w:rsid w:val="00E22A11"/>
    <w:rsid w:val="00E31E5C"/>
    <w:rsid w:val="00E44DD2"/>
    <w:rsid w:val="00E558C3"/>
    <w:rsid w:val="00E55927"/>
    <w:rsid w:val="00E60540"/>
    <w:rsid w:val="00E729CE"/>
    <w:rsid w:val="00E912A6"/>
    <w:rsid w:val="00EA02F3"/>
    <w:rsid w:val="00EA4844"/>
    <w:rsid w:val="00EA4D9C"/>
    <w:rsid w:val="00EA5A97"/>
    <w:rsid w:val="00EB2248"/>
    <w:rsid w:val="00EB75EE"/>
    <w:rsid w:val="00ED7947"/>
    <w:rsid w:val="00EE3CC5"/>
    <w:rsid w:val="00EE4C1D"/>
    <w:rsid w:val="00EF051A"/>
    <w:rsid w:val="00EF3685"/>
    <w:rsid w:val="00F04350"/>
    <w:rsid w:val="00F133DB"/>
    <w:rsid w:val="00F159EB"/>
    <w:rsid w:val="00F25BF4"/>
    <w:rsid w:val="00F267DB"/>
    <w:rsid w:val="00F46F6F"/>
    <w:rsid w:val="00F60608"/>
    <w:rsid w:val="00F62217"/>
    <w:rsid w:val="00FB17A9"/>
    <w:rsid w:val="00FB527C"/>
    <w:rsid w:val="00FB6F75"/>
    <w:rsid w:val="00FC0EB3"/>
    <w:rsid w:val="00FC51DF"/>
    <w:rsid w:val="00FD675E"/>
    <w:rsid w:val="00FE5674"/>
    <w:rsid w:val="03633212"/>
    <w:rsid w:val="04E90B5B"/>
    <w:rsid w:val="057F6DC9"/>
    <w:rsid w:val="068E3768"/>
    <w:rsid w:val="071E0F8F"/>
    <w:rsid w:val="0750124F"/>
    <w:rsid w:val="0753336C"/>
    <w:rsid w:val="097D1872"/>
    <w:rsid w:val="09A92667"/>
    <w:rsid w:val="0AC27E84"/>
    <w:rsid w:val="0C075E52"/>
    <w:rsid w:val="0F814A47"/>
    <w:rsid w:val="13482EF0"/>
    <w:rsid w:val="18834989"/>
    <w:rsid w:val="1A1D0C33"/>
    <w:rsid w:val="1A204BC7"/>
    <w:rsid w:val="1CA64DF4"/>
    <w:rsid w:val="1CA727F1"/>
    <w:rsid w:val="1D907E4D"/>
    <w:rsid w:val="1D976F4E"/>
    <w:rsid w:val="1DCA2172"/>
    <w:rsid w:val="1DE00576"/>
    <w:rsid w:val="1E301693"/>
    <w:rsid w:val="1F8D7AF9"/>
    <w:rsid w:val="1FAA740D"/>
    <w:rsid w:val="21022930"/>
    <w:rsid w:val="22433200"/>
    <w:rsid w:val="22AB1885"/>
    <w:rsid w:val="23437D3E"/>
    <w:rsid w:val="23B51EDC"/>
    <w:rsid w:val="26615FCC"/>
    <w:rsid w:val="28D728F5"/>
    <w:rsid w:val="29312005"/>
    <w:rsid w:val="29DB7528"/>
    <w:rsid w:val="2A052487"/>
    <w:rsid w:val="2BF62881"/>
    <w:rsid w:val="2C673F8F"/>
    <w:rsid w:val="2D7E3D9B"/>
    <w:rsid w:val="2D8172D3"/>
    <w:rsid w:val="2E423D62"/>
    <w:rsid w:val="2EA74B17"/>
    <w:rsid w:val="2EB176E7"/>
    <w:rsid w:val="2EB55486"/>
    <w:rsid w:val="2ECE479A"/>
    <w:rsid w:val="31BB2DB3"/>
    <w:rsid w:val="349F4C0E"/>
    <w:rsid w:val="371F513D"/>
    <w:rsid w:val="375C6DE7"/>
    <w:rsid w:val="3A2D6818"/>
    <w:rsid w:val="3A830B2E"/>
    <w:rsid w:val="3AE113B1"/>
    <w:rsid w:val="3B3360B0"/>
    <w:rsid w:val="3B45288C"/>
    <w:rsid w:val="3B5F6EA5"/>
    <w:rsid w:val="3BA77DAB"/>
    <w:rsid w:val="3BE21884"/>
    <w:rsid w:val="3BEF5806"/>
    <w:rsid w:val="3D185F28"/>
    <w:rsid w:val="3D672041"/>
    <w:rsid w:val="3DA423A6"/>
    <w:rsid w:val="3E304B29"/>
    <w:rsid w:val="3E6C08FD"/>
    <w:rsid w:val="3FB7537B"/>
    <w:rsid w:val="403447C4"/>
    <w:rsid w:val="41654AEA"/>
    <w:rsid w:val="438751EB"/>
    <w:rsid w:val="43A044FF"/>
    <w:rsid w:val="43FD725B"/>
    <w:rsid w:val="45F96148"/>
    <w:rsid w:val="45FD215F"/>
    <w:rsid w:val="46F320F9"/>
    <w:rsid w:val="4712605B"/>
    <w:rsid w:val="47215957"/>
    <w:rsid w:val="47DA2758"/>
    <w:rsid w:val="4847319B"/>
    <w:rsid w:val="4A162E25"/>
    <w:rsid w:val="4A2117CA"/>
    <w:rsid w:val="4A7544A3"/>
    <w:rsid w:val="4ADB4685"/>
    <w:rsid w:val="4B082B2F"/>
    <w:rsid w:val="4C2630C7"/>
    <w:rsid w:val="4C8E1D63"/>
    <w:rsid w:val="4CD55219"/>
    <w:rsid w:val="507765E7"/>
    <w:rsid w:val="5088007D"/>
    <w:rsid w:val="52AE6CBB"/>
    <w:rsid w:val="52BB0165"/>
    <w:rsid w:val="53A53354"/>
    <w:rsid w:val="54766F74"/>
    <w:rsid w:val="54AF6350"/>
    <w:rsid w:val="55FB55C5"/>
    <w:rsid w:val="575925A3"/>
    <w:rsid w:val="58471C72"/>
    <w:rsid w:val="599E6993"/>
    <w:rsid w:val="5A137381"/>
    <w:rsid w:val="5B372BFB"/>
    <w:rsid w:val="5BD60666"/>
    <w:rsid w:val="5C723888"/>
    <w:rsid w:val="5CA545EB"/>
    <w:rsid w:val="5CE2303B"/>
    <w:rsid w:val="5FED5F7E"/>
    <w:rsid w:val="636C7B02"/>
    <w:rsid w:val="650A5824"/>
    <w:rsid w:val="6562740E"/>
    <w:rsid w:val="6592215B"/>
    <w:rsid w:val="66E77BCB"/>
    <w:rsid w:val="676E3E49"/>
    <w:rsid w:val="69C6022E"/>
    <w:rsid w:val="69CC4C96"/>
    <w:rsid w:val="6A4E3ABD"/>
    <w:rsid w:val="6BBE4C73"/>
    <w:rsid w:val="6BFA3EFD"/>
    <w:rsid w:val="6C634741"/>
    <w:rsid w:val="6D655CEE"/>
    <w:rsid w:val="6E5418B1"/>
    <w:rsid w:val="6E5A0C83"/>
    <w:rsid w:val="6F1C7C44"/>
    <w:rsid w:val="6FD76303"/>
    <w:rsid w:val="710B44B6"/>
    <w:rsid w:val="761A0DCD"/>
    <w:rsid w:val="762A7AD4"/>
    <w:rsid w:val="76D85BF3"/>
    <w:rsid w:val="789933AE"/>
    <w:rsid w:val="78BD078C"/>
    <w:rsid w:val="7A083C89"/>
    <w:rsid w:val="7A8552D9"/>
    <w:rsid w:val="7AAD0F6F"/>
    <w:rsid w:val="7AE542C6"/>
    <w:rsid w:val="7B4F33D6"/>
    <w:rsid w:val="7DC26844"/>
    <w:rsid w:val="7DEC4E73"/>
    <w:rsid w:val="7E1626EC"/>
    <w:rsid w:val="7ED56104"/>
    <w:rsid w:val="7FE06E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1DFF6"/>
  <w15:docId w15:val="{D4ABDA75-8742-4040-A0F9-8042DF1B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Normal"/>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uiPriority w:val="99"/>
    <w:semiHidden/>
    <w:unhideWhenUsed/>
    <w:qFormat/>
    <w:pPr>
      <w:spacing w:beforeAutospacing="1" w:afterAutospacing="1"/>
    </w:pPr>
    <w:rPr>
      <w:rFonts w:cs="Times New Roman"/>
      <w:sz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rPr>
  </w:style>
  <w:style w:type="character" w:styleId="PageNumber">
    <w:name w:val="page number"/>
    <w:basedOn w:val="DefaultParagraphFont"/>
    <w:qFormat/>
  </w:style>
  <w:style w:type="character" w:styleId="Emphasis">
    <w:name w:val="Emphasis"/>
    <w:basedOn w:val="DefaultParagraphFont"/>
    <w:uiPriority w:val="20"/>
    <w:qFormat/>
    <w:rPr>
      <w:i/>
    </w:rPr>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1">
    <w:name w:val="列表段落1"/>
    <w:basedOn w:val="Normal"/>
    <w:uiPriority w:val="34"/>
    <w:qFormat/>
    <w:pPr>
      <w:ind w:left="720"/>
      <w:contextualSpacing/>
    </w:pPr>
  </w:style>
  <w:style w:type="paragraph" w:customStyle="1" w:styleId="Revision1">
    <w:name w:val="Revision1"/>
    <w:hidden/>
    <w:uiPriority w:val="99"/>
    <w:unhideWhenUse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F2C24A0-1620-45A6-ADED-BA0681538F81}">
  <ds:schemaRefs/>
</ds:datastoreItem>
</file>

<file path=customXml/itemProps2.xml><?xml version="1.0" encoding="utf-8"?>
<ds:datastoreItem xmlns:ds="http://schemas.openxmlformats.org/officeDocument/2006/customXml" ds:itemID="{7607B137-3F3A-40F5-8009-198DD1AC050B}">
  <ds:schemaRefs/>
</ds:datastoreItem>
</file>

<file path=customXml/itemProps3.xml><?xml version="1.0" encoding="utf-8"?>
<ds:datastoreItem xmlns:ds="http://schemas.openxmlformats.org/officeDocument/2006/customXml" ds:itemID="{27E1A1B0-C6DE-4FFD-AEDE-932F26B19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1143</Words>
  <Characters>7142</Characters>
  <Application>Microsoft Office Word</Application>
  <DocSecurity>0</DocSecurity>
  <Lines>59</Lines>
  <Paragraphs>16</Paragraphs>
  <ScaleCrop>false</ScaleCrop>
  <Company/>
  <LinksUpToDate>false</LinksUpToDate>
  <CharactersWithSpaces>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cp:revision>
  <dcterms:created xsi:type="dcterms:W3CDTF">2025-08-22T07:55:00Z</dcterms:created>
  <dcterms:modified xsi:type="dcterms:W3CDTF">2025-08-24T14:18:00Z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TemplateDocerSaveRecord">
    <vt:lpwstr>eyJoZGlkIjoiYWJmNTAxYTA0NTllZTU0OWY5NWY0MWNlMzBjNGU2OTYiLCJ1c2VySWQiOiIzMjEyNTIwMzMifQ==</vt:lpwstr>
  </property>
  <property fmtid="{D5CDD505-2E9C-101B-9397-08002B2CF9AE}" pid="6" name="KSOProductBuildVer">
    <vt:lpwstr>2052-12.1.0.22529</vt:lpwstr>
  </property>
  <property fmtid="{D5CDD505-2E9C-101B-9397-08002B2CF9AE}" pid="7" name="ICV">
    <vt:lpwstr>C348106A822D425EBC619ADDC2E7C09E_12</vt:lpwstr>
  </property>
</Properties>
</file>